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86AF" w14:textId="77777777" w:rsidR="0042739D" w:rsidRPr="0042739D" w:rsidRDefault="0042739D" w:rsidP="0042739D">
      <w:pPr>
        <w:pStyle w:val="Normal1"/>
        <w:spacing w:before="120" w:after="0"/>
        <w:rPr>
          <w:rFonts w:asciiTheme="minorHAnsi" w:hAnsiTheme="minorHAnsi" w:cstheme="minorHAnsi"/>
          <w:b/>
        </w:rPr>
      </w:pPr>
    </w:p>
    <w:tbl>
      <w:tblPr>
        <w:tblW w:w="11154" w:type="dxa"/>
        <w:tblInd w:w="-460" w:type="dxa"/>
        <w:tblBorders>
          <w:insideH w:val="single" w:sz="18" w:space="0" w:color="FFFFFF"/>
          <w:insideV w:val="single" w:sz="18" w:space="0" w:color="FFFFFF"/>
        </w:tblBorders>
        <w:tblLayout w:type="fixed"/>
        <w:tblLook w:val="0420" w:firstRow="1" w:lastRow="0" w:firstColumn="0" w:lastColumn="0" w:noHBand="0" w:noVBand="1"/>
      </w:tblPr>
      <w:tblGrid>
        <w:gridCol w:w="5577"/>
        <w:gridCol w:w="5577"/>
      </w:tblGrid>
      <w:tr w:rsidR="0042739D" w:rsidRPr="0042739D" w14:paraId="29CD53C8" w14:textId="77777777">
        <w:trPr>
          <w:trHeight w:val="481"/>
        </w:trPr>
        <w:tc>
          <w:tcPr>
            <w:tcW w:w="5577" w:type="dxa"/>
          </w:tcPr>
          <w:p w14:paraId="6875D006" w14:textId="77777777" w:rsidR="0042739D" w:rsidRPr="0042739D" w:rsidRDefault="0042739D" w:rsidP="001E6F33">
            <w:pPr>
              <w:pStyle w:val="Normal1"/>
              <w:spacing w:before="240" w:after="0"/>
              <w:rPr>
                <w:rFonts w:asciiTheme="minorHAnsi" w:hAnsiTheme="minorHAnsi"/>
                <w:b/>
              </w:rPr>
            </w:pPr>
            <w:r>
              <w:rPr>
                <w:rFonts w:asciiTheme="minorHAnsi" w:hAnsiTheme="minorHAnsi"/>
                <w:b/>
              </w:rPr>
              <w:t xml:space="preserve">         </w:t>
            </w:r>
            <w:r w:rsidRPr="0042739D">
              <w:rPr>
                <w:rFonts w:asciiTheme="minorHAnsi" w:hAnsiTheme="minorHAnsi"/>
                <w:b/>
              </w:rPr>
              <w:t>FOR IMMEDIATE RELEASE</w:t>
            </w:r>
          </w:p>
        </w:tc>
        <w:tc>
          <w:tcPr>
            <w:tcW w:w="5577" w:type="dxa"/>
          </w:tcPr>
          <w:p w14:paraId="0ABA57F7" w14:textId="2CB705AE" w:rsidR="0042739D" w:rsidRPr="0042739D" w:rsidRDefault="0042739D" w:rsidP="00EF4A08">
            <w:pPr>
              <w:pStyle w:val="Normal1"/>
              <w:spacing w:before="240" w:after="0"/>
              <w:rPr>
                <w:rFonts w:asciiTheme="minorHAnsi" w:hAnsiTheme="minorHAnsi"/>
              </w:rPr>
            </w:pPr>
            <w:r w:rsidRPr="0042739D">
              <w:rPr>
                <w:rFonts w:asciiTheme="minorHAnsi" w:hAnsiTheme="minorHAnsi"/>
              </w:rPr>
              <w:t xml:space="preserve">CONTACT:  </w:t>
            </w:r>
            <w:r>
              <w:rPr>
                <w:rFonts w:asciiTheme="minorHAnsi" w:hAnsiTheme="minorHAnsi"/>
              </w:rPr>
              <w:t xml:space="preserve">     </w:t>
            </w:r>
            <w:r w:rsidR="00EF4A08">
              <w:rPr>
                <w:rFonts w:asciiTheme="minorHAnsi" w:hAnsiTheme="minorHAnsi"/>
              </w:rPr>
              <w:t>Andrew Rogers</w:t>
            </w:r>
          </w:p>
        </w:tc>
      </w:tr>
      <w:tr w:rsidR="0042739D" w:rsidRPr="0042739D" w14:paraId="1E39791C" w14:textId="77777777">
        <w:trPr>
          <w:trHeight w:val="35"/>
        </w:trPr>
        <w:tc>
          <w:tcPr>
            <w:tcW w:w="5577" w:type="dxa"/>
          </w:tcPr>
          <w:p w14:paraId="4513EA36" w14:textId="77777777" w:rsidR="0042739D" w:rsidRPr="0042739D" w:rsidRDefault="0042739D" w:rsidP="001E6F33">
            <w:pPr>
              <w:pStyle w:val="Normal1"/>
              <w:spacing w:before="240" w:after="0"/>
              <w:rPr>
                <w:rFonts w:asciiTheme="minorHAnsi" w:hAnsiTheme="minorHAnsi"/>
              </w:rPr>
            </w:pPr>
          </w:p>
        </w:tc>
        <w:tc>
          <w:tcPr>
            <w:tcW w:w="5577" w:type="dxa"/>
          </w:tcPr>
          <w:p w14:paraId="280CE931" w14:textId="4420B2DD" w:rsidR="0042739D" w:rsidRPr="0042739D" w:rsidRDefault="0042739D" w:rsidP="001E6F33">
            <w:pPr>
              <w:pStyle w:val="Normal1"/>
              <w:keepNext/>
              <w:spacing w:after="0"/>
              <w:ind w:left="1332"/>
              <w:rPr>
                <w:rFonts w:asciiTheme="minorHAnsi" w:hAnsiTheme="minorHAnsi"/>
              </w:rPr>
            </w:pPr>
            <w:r w:rsidRPr="0042739D">
              <w:rPr>
                <w:rFonts w:asciiTheme="minorHAnsi" w:hAnsiTheme="minorHAnsi"/>
              </w:rPr>
              <w:t xml:space="preserve"> </w:t>
            </w:r>
            <w:r w:rsidR="00EF4A08">
              <w:rPr>
                <w:rFonts w:asciiTheme="minorHAnsi" w:hAnsiTheme="minorHAnsi" w:cs="Arial"/>
              </w:rPr>
              <w:t>(913) 203-2927</w:t>
            </w:r>
          </w:p>
          <w:p w14:paraId="415969B7" w14:textId="3788F2D0" w:rsidR="0042739D" w:rsidRPr="0042739D" w:rsidRDefault="0042739D" w:rsidP="00EF4A08">
            <w:pPr>
              <w:pStyle w:val="Normal1"/>
              <w:spacing w:after="0"/>
              <w:ind w:left="1332"/>
              <w:rPr>
                <w:rFonts w:asciiTheme="minorHAnsi" w:hAnsiTheme="minorHAnsi"/>
              </w:rPr>
            </w:pPr>
            <w:r w:rsidRPr="0042739D">
              <w:rPr>
                <w:rFonts w:asciiTheme="minorHAnsi" w:hAnsiTheme="minorHAnsi"/>
              </w:rPr>
              <w:t xml:space="preserve"> </w:t>
            </w:r>
            <w:hyperlink r:id="rId7" w:history="1">
              <w:r w:rsidR="00EF4A08" w:rsidRPr="001F40BA">
                <w:rPr>
                  <w:rStyle w:val="Hyperlink"/>
                  <w:rFonts w:asciiTheme="minorHAnsi" w:hAnsiTheme="minorHAnsi" w:cs="Arial"/>
                </w:rPr>
                <w:t>andrew.rogers@spx.com</w:t>
              </w:r>
            </w:hyperlink>
            <w:r w:rsidR="00EF4A08">
              <w:rPr>
                <w:rStyle w:val="Hyperlink"/>
                <w:rFonts w:asciiTheme="minorHAnsi" w:hAnsiTheme="minorHAnsi" w:cs="Arial"/>
              </w:rPr>
              <w:t xml:space="preserve"> </w:t>
            </w:r>
          </w:p>
        </w:tc>
      </w:tr>
      <w:tr w:rsidR="0042739D" w:rsidRPr="0042739D" w14:paraId="74940982" w14:textId="77777777">
        <w:trPr>
          <w:trHeight w:val="35"/>
        </w:trPr>
        <w:tc>
          <w:tcPr>
            <w:tcW w:w="5577" w:type="dxa"/>
          </w:tcPr>
          <w:p w14:paraId="1DE7E2AB" w14:textId="77777777" w:rsidR="0042739D" w:rsidRPr="0042739D" w:rsidRDefault="0042739D" w:rsidP="001E6F33">
            <w:pPr>
              <w:pStyle w:val="Normal1"/>
              <w:spacing w:before="240" w:after="0"/>
              <w:rPr>
                <w:rFonts w:asciiTheme="minorHAnsi" w:hAnsiTheme="minorHAnsi"/>
              </w:rPr>
            </w:pPr>
          </w:p>
        </w:tc>
        <w:tc>
          <w:tcPr>
            <w:tcW w:w="5577" w:type="dxa"/>
          </w:tcPr>
          <w:p w14:paraId="63EF7623" w14:textId="77777777" w:rsidR="0042739D" w:rsidRPr="0042739D" w:rsidRDefault="0042739D" w:rsidP="001E6F33">
            <w:pPr>
              <w:pStyle w:val="Normal1"/>
              <w:keepNext/>
              <w:spacing w:after="0"/>
              <w:ind w:left="1332"/>
              <w:rPr>
                <w:rFonts w:asciiTheme="minorHAnsi" w:hAnsiTheme="minorHAnsi"/>
              </w:rPr>
            </w:pPr>
          </w:p>
        </w:tc>
      </w:tr>
    </w:tbl>
    <w:p w14:paraId="5ED9F8EC" w14:textId="77777777" w:rsidR="00745372" w:rsidRPr="00474DC2" w:rsidRDefault="00745372" w:rsidP="00745372">
      <w:pPr>
        <w:pStyle w:val="Normal1"/>
        <w:spacing w:before="120" w:after="240"/>
        <w:jc w:val="center"/>
        <w:rPr>
          <w:rFonts w:asciiTheme="minorHAnsi" w:hAnsiTheme="minorHAnsi" w:cstheme="minorHAnsi"/>
          <w:b/>
        </w:rPr>
      </w:pPr>
      <w:r>
        <w:rPr>
          <w:rFonts w:asciiTheme="minorHAnsi" w:hAnsiTheme="minorHAnsi" w:cstheme="minorHAnsi"/>
          <w:b/>
        </w:rPr>
        <w:t xml:space="preserve">SPX Cooling Tech to Showcase Marley® MH Element™ Fluid Cooler, </w:t>
      </w:r>
      <w:r>
        <w:rPr>
          <w:rFonts w:asciiTheme="minorHAnsi" w:hAnsiTheme="minorHAnsi" w:cstheme="minorHAnsi"/>
          <w:b/>
        </w:rPr>
        <w:br/>
        <w:t>New WaterGard™ Water Usage Optimizer and More at AHR Expo® 2023</w:t>
      </w:r>
      <w:bookmarkStart w:id="0" w:name="h.gjdgxs" w:colFirst="0" w:colLast="0"/>
      <w:bookmarkEnd w:id="0"/>
    </w:p>
    <w:p w14:paraId="6B2F71D0" w14:textId="77777777" w:rsidR="00745372" w:rsidRDefault="00745372" w:rsidP="00745372">
      <w:pPr>
        <w:pStyle w:val="Normal1"/>
        <w:rPr>
          <w:rFonts w:asciiTheme="minorHAnsi" w:hAnsiTheme="minorHAnsi" w:cstheme="minorHAnsi"/>
        </w:rPr>
      </w:pPr>
      <w:r w:rsidRPr="001E0418">
        <w:rPr>
          <w:rFonts w:asciiTheme="minorHAnsi" w:hAnsiTheme="minorHAnsi" w:cstheme="minorHAnsi"/>
          <w:b/>
        </w:rPr>
        <w:t>Overland Park, K</w:t>
      </w:r>
      <w:r>
        <w:rPr>
          <w:rFonts w:asciiTheme="minorHAnsi" w:hAnsiTheme="minorHAnsi" w:cstheme="minorHAnsi"/>
          <w:b/>
        </w:rPr>
        <w:t>an.</w:t>
      </w:r>
      <w:r w:rsidRPr="001E0418">
        <w:rPr>
          <w:rFonts w:asciiTheme="minorHAnsi" w:hAnsiTheme="minorHAnsi" w:cstheme="minorHAnsi"/>
        </w:rPr>
        <w:t xml:space="preserve"> –</w:t>
      </w:r>
      <w:r>
        <w:t xml:space="preserve"> </w:t>
      </w:r>
      <w:r>
        <w:rPr>
          <w:rFonts w:asciiTheme="minorHAnsi" w:hAnsiTheme="minorHAnsi" w:cstheme="minorHAnsi"/>
        </w:rPr>
        <w:t xml:space="preserve"> SPX Cooling Tech, LLC, a full-line, </w:t>
      </w:r>
      <w:r w:rsidRPr="001E0418">
        <w:rPr>
          <w:rFonts w:asciiTheme="minorHAnsi" w:hAnsiTheme="minorHAnsi" w:cstheme="minorHAnsi"/>
        </w:rPr>
        <w:t xml:space="preserve">full-service industry leader in the design and manufacture of evaporative </w:t>
      </w:r>
      <w:r>
        <w:rPr>
          <w:rFonts w:asciiTheme="minorHAnsi" w:hAnsiTheme="minorHAnsi" w:cstheme="minorHAnsi"/>
        </w:rPr>
        <w:t xml:space="preserve">cooling towers </w:t>
      </w:r>
      <w:r w:rsidRPr="001E0418">
        <w:rPr>
          <w:rFonts w:asciiTheme="minorHAnsi" w:hAnsiTheme="minorHAnsi" w:cstheme="minorHAnsi"/>
        </w:rPr>
        <w:t xml:space="preserve">and </w:t>
      </w:r>
      <w:r>
        <w:rPr>
          <w:rFonts w:asciiTheme="minorHAnsi" w:hAnsiTheme="minorHAnsi" w:cstheme="minorHAnsi"/>
        </w:rPr>
        <w:t>fluid coolers</w:t>
      </w:r>
      <w:r w:rsidRPr="001E0418">
        <w:rPr>
          <w:rFonts w:asciiTheme="minorHAnsi" w:hAnsiTheme="minorHAnsi" w:cstheme="minorHAnsi"/>
        </w:rPr>
        <w:t xml:space="preserve">, </w:t>
      </w:r>
      <w:r>
        <w:rPr>
          <w:rFonts w:asciiTheme="minorHAnsi" w:hAnsiTheme="minorHAnsi" w:cstheme="minorHAnsi"/>
        </w:rPr>
        <w:t xml:space="preserve">will feature new and innovative products in Booth B1819 at the International Air-Conditioning, Heating, Refrigeration Exposition (AHR Expo). AHR Expo 2023 takes place Feb. 6-8, at the Georgia World Congress Center in Atlanta, Ga. </w:t>
      </w:r>
    </w:p>
    <w:p w14:paraId="162E30FA" w14:textId="77777777" w:rsidR="00745372" w:rsidRDefault="00745372" w:rsidP="00745372">
      <w:pPr>
        <w:pStyle w:val="Normal1"/>
        <w:rPr>
          <w:rFonts w:asciiTheme="minorHAnsi" w:hAnsiTheme="minorHAnsi" w:cstheme="minorHAnsi"/>
        </w:rPr>
      </w:pPr>
      <w:r>
        <w:rPr>
          <w:rFonts w:asciiTheme="minorHAnsi" w:hAnsiTheme="minorHAnsi" w:cstheme="minorHAnsi"/>
        </w:rPr>
        <w:t xml:space="preserve">SPX Cooling’s booth will focus primarily on “naturally efficient, naturally cool” products from the Marley® brand, showcasing how many of the brand’s evaporative cooling products are designed using processes derived from nature and/or built to help limit the use of natural resources, without sacrificing performance and quality. </w:t>
      </w:r>
    </w:p>
    <w:p w14:paraId="05199667" w14:textId="77777777" w:rsidR="00745372" w:rsidRDefault="00745372" w:rsidP="00745372">
      <w:pPr>
        <w:pStyle w:val="Normal1"/>
        <w:rPr>
          <w:rFonts w:asciiTheme="minorHAnsi" w:hAnsiTheme="minorHAnsi" w:cstheme="minorHAnsi"/>
        </w:rPr>
      </w:pPr>
      <w:r>
        <w:rPr>
          <w:rFonts w:asciiTheme="minorHAnsi" w:hAnsiTheme="minorHAnsi" w:cstheme="minorHAnsi"/>
        </w:rPr>
        <w:t xml:space="preserve">Two main attractions in the booth will be the Marley MH Element™ Fluid Cooler and the Marley WaterGard™ system:  </w:t>
      </w:r>
    </w:p>
    <w:p w14:paraId="41ABAE02" w14:textId="77777777" w:rsidR="00745372" w:rsidRPr="00760CEF" w:rsidRDefault="00745372" w:rsidP="00745372">
      <w:pPr>
        <w:pStyle w:val="Normal1"/>
        <w:ind w:left="720"/>
        <w:rPr>
          <w:rFonts w:asciiTheme="minorHAnsi" w:hAnsiTheme="minorHAnsi" w:cstheme="minorHAnsi"/>
        </w:rPr>
      </w:pPr>
      <w:r w:rsidRPr="00760CEF">
        <w:rPr>
          <w:rFonts w:asciiTheme="minorHAnsi" w:hAnsiTheme="minorHAnsi" w:cstheme="minorHAnsi"/>
          <w:b/>
          <w:bCs/>
        </w:rPr>
        <w:t>The Marley</w:t>
      </w:r>
      <w:r>
        <w:rPr>
          <w:rFonts w:asciiTheme="minorHAnsi" w:hAnsiTheme="minorHAnsi" w:cstheme="minorHAnsi"/>
          <w:b/>
          <w:bCs/>
        </w:rPr>
        <w:t>®</w:t>
      </w:r>
      <w:r w:rsidRPr="00760CEF">
        <w:rPr>
          <w:rFonts w:asciiTheme="minorHAnsi" w:hAnsiTheme="minorHAnsi" w:cstheme="minorHAnsi"/>
          <w:b/>
          <w:bCs/>
        </w:rPr>
        <w:t xml:space="preserve"> MH Element</w:t>
      </w:r>
      <w:r>
        <w:rPr>
          <w:rFonts w:asciiTheme="minorHAnsi" w:hAnsiTheme="minorHAnsi" w:cstheme="minorHAnsi"/>
          <w:b/>
          <w:bCs/>
        </w:rPr>
        <w:t>™</w:t>
      </w:r>
      <w:r w:rsidRPr="00760CEF">
        <w:rPr>
          <w:rFonts w:asciiTheme="minorHAnsi" w:hAnsiTheme="minorHAnsi" w:cstheme="minorHAnsi"/>
          <w:b/>
          <w:bCs/>
        </w:rPr>
        <w:t xml:space="preserve"> Fluid Cooler</w:t>
      </w:r>
      <w:r w:rsidRPr="00760CEF">
        <w:rPr>
          <w:rFonts w:asciiTheme="minorHAnsi" w:hAnsiTheme="minorHAnsi" w:cstheme="minorHAnsi"/>
        </w:rPr>
        <w:t xml:space="preserve"> combines evaporative fill media and </w:t>
      </w:r>
      <w:r>
        <w:rPr>
          <w:rFonts w:asciiTheme="minorHAnsi" w:hAnsiTheme="minorHAnsi" w:cstheme="minorHAnsi"/>
        </w:rPr>
        <w:t xml:space="preserve">unique </w:t>
      </w:r>
      <w:r w:rsidRPr="00760CEF">
        <w:rPr>
          <w:rFonts w:asciiTheme="minorHAnsi" w:hAnsiTheme="minorHAnsi" w:cstheme="minorHAnsi"/>
        </w:rPr>
        <w:t>copper heat transfer coils in its innovation design to provide the highest heat rejection per footprint of any closed-circuit cooling tower, reducing space and energy requirements up to 35% or more versus traditional HDG coil fluid coolers. Optional direct-drive EC fan motors on select models offer up to 15% additional fan energy reduction while eliminating maintenance headaches of belt drives and lowering operation and install costs.</w:t>
      </w:r>
    </w:p>
    <w:p w14:paraId="723F4C3A" w14:textId="77777777" w:rsidR="00745372" w:rsidRPr="00760CEF" w:rsidRDefault="00745372" w:rsidP="00745372">
      <w:pPr>
        <w:pStyle w:val="Normal1"/>
        <w:ind w:left="720"/>
        <w:rPr>
          <w:rFonts w:asciiTheme="minorHAnsi" w:hAnsiTheme="minorHAnsi" w:cstheme="minorHAnsi"/>
        </w:rPr>
      </w:pPr>
      <w:r w:rsidRPr="00760CEF">
        <w:rPr>
          <w:rFonts w:asciiTheme="minorHAnsi" w:hAnsiTheme="minorHAnsi" w:cstheme="minorHAnsi"/>
          <w:b/>
          <w:bCs/>
        </w:rPr>
        <w:t>The Marley</w:t>
      </w:r>
      <w:r>
        <w:rPr>
          <w:rFonts w:asciiTheme="minorHAnsi" w:hAnsiTheme="minorHAnsi" w:cstheme="minorHAnsi"/>
          <w:b/>
          <w:bCs/>
        </w:rPr>
        <w:t>®</w:t>
      </w:r>
      <w:r w:rsidRPr="00760CEF">
        <w:rPr>
          <w:rFonts w:asciiTheme="minorHAnsi" w:hAnsiTheme="minorHAnsi" w:cstheme="minorHAnsi"/>
          <w:b/>
          <w:bCs/>
        </w:rPr>
        <w:t xml:space="preserve"> </w:t>
      </w:r>
      <w:r>
        <w:rPr>
          <w:rFonts w:asciiTheme="minorHAnsi" w:hAnsiTheme="minorHAnsi" w:cstheme="minorHAnsi"/>
          <w:b/>
          <w:bCs/>
        </w:rPr>
        <w:t>WaterGard™ Water Usage Optimizer</w:t>
      </w:r>
      <w:r w:rsidRPr="00760CEF">
        <w:rPr>
          <w:rFonts w:asciiTheme="minorHAnsi" w:hAnsiTheme="minorHAnsi" w:cstheme="minorHAnsi"/>
        </w:rPr>
        <w:t xml:space="preserve"> </w:t>
      </w:r>
      <w:r w:rsidRPr="00670094">
        <w:rPr>
          <w:rFonts w:asciiTheme="minorHAnsi" w:hAnsiTheme="minorHAnsi" w:cstheme="minorHAnsi"/>
        </w:rPr>
        <w:t>pre-condition</w:t>
      </w:r>
      <w:r>
        <w:rPr>
          <w:rFonts w:asciiTheme="minorHAnsi" w:hAnsiTheme="minorHAnsi" w:cstheme="minorHAnsi"/>
        </w:rPr>
        <w:t>s cooling tower makeup (supply</w:t>
      </w:r>
      <w:r w:rsidRPr="00670094">
        <w:rPr>
          <w:rFonts w:asciiTheme="minorHAnsi" w:hAnsiTheme="minorHAnsi" w:cstheme="minorHAnsi"/>
        </w:rPr>
        <w:t xml:space="preserve">) water to enable equipment operation at the same </w:t>
      </w:r>
      <w:r>
        <w:rPr>
          <w:rFonts w:asciiTheme="minorHAnsi" w:hAnsiTheme="minorHAnsi" w:cstheme="minorHAnsi"/>
        </w:rPr>
        <w:t xml:space="preserve">cooling </w:t>
      </w:r>
      <w:r w:rsidRPr="00670094">
        <w:rPr>
          <w:rFonts w:asciiTheme="minorHAnsi" w:hAnsiTheme="minorHAnsi" w:cstheme="minorHAnsi"/>
        </w:rPr>
        <w:t>efficiency while conserving blowdown</w:t>
      </w:r>
      <w:r>
        <w:rPr>
          <w:rFonts w:asciiTheme="minorHAnsi" w:hAnsiTheme="minorHAnsi" w:cstheme="minorHAnsi"/>
        </w:rPr>
        <w:t xml:space="preserve"> (outgoing) water. Using membrane</w:t>
      </w:r>
      <w:r w:rsidRPr="00670094">
        <w:rPr>
          <w:rFonts w:asciiTheme="minorHAnsi" w:hAnsiTheme="minorHAnsi" w:cstheme="minorHAnsi"/>
        </w:rPr>
        <w:t xml:space="preserve"> technology, WaterGard physically blocks salts commonly found in municipal water streams (i.e., chlorides, calcium carbonate, etc.), removing significant salt content before the water is supplied to the cooling tower.</w:t>
      </w:r>
    </w:p>
    <w:p w14:paraId="015C548B" w14:textId="77777777" w:rsidR="00745372" w:rsidRDefault="00745372" w:rsidP="00745372">
      <w:pPr>
        <w:pStyle w:val="Normal1"/>
        <w:rPr>
          <w:rFonts w:asciiTheme="minorHAnsi" w:hAnsiTheme="minorHAnsi" w:cstheme="minorHAnsi"/>
        </w:rPr>
      </w:pPr>
      <w:r>
        <w:rPr>
          <w:rFonts w:asciiTheme="minorHAnsi" w:hAnsiTheme="minorHAnsi" w:cstheme="minorHAnsi"/>
        </w:rPr>
        <w:t xml:space="preserve">Other features in the booth will include scale models of popular Marley cooling towers, unique aftermarket options and various instructional video displays on other evaporative cooling products, such as the Marley DT™ Fluid Cooler and the aforementioned WaterGard system. </w:t>
      </w:r>
    </w:p>
    <w:p w14:paraId="4E241B8E" w14:textId="77777777" w:rsidR="00745372" w:rsidRDefault="00745372" w:rsidP="00745372">
      <w:pPr>
        <w:pStyle w:val="Normal1"/>
        <w:rPr>
          <w:rFonts w:asciiTheme="minorHAnsi" w:hAnsiTheme="minorHAnsi" w:cstheme="minorHAnsi"/>
        </w:rPr>
      </w:pPr>
      <w:r>
        <w:rPr>
          <w:rFonts w:asciiTheme="minorHAnsi" w:hAnsiTheme="minorHAnsi" w:cstheme="minorHAnsi"/>
        </w:rPr>
        <w:t>Additionally, SPX technical experts Gary Stauffer, Sales Engineer, and Mark Pfeifer, Manager, Technical Services, will co-present “</w:t>
      </w:r>
      <w:hyperlink r:id="rId8" w:history="1">
        <w:r w:rsidRPr="00F12EDB">
          <w:rPr>
            <w:rStyle w:val="Hyperlink"/>
            <w:rFonts w:asciiTheme="minorHAnsi" w:hAnsiTheme="minorHAnsi" w:cstheme="minorHAnsi"/>
          </w:rPr>
          <w:t>Cooling Tower Fundamentals</w:t>
        </w:r>
      </w:hyperlink>
      <w:r>
        <w:rPr>
          <w:rFonts w:asciiTheme="minorHAnsi" w:hAnsiTheme="minorHAnsi" w:cstheme="minorHAnsi"/>
        </w:rPr>
        <w:t xml:space="preserve">” in Room </w:t>
      </w:r>
      <w:r w:rsidRPr="00F12EDB">
        <w:rPr>
          <w:rFonts w:asciiTheme="minorHAnsi" w:hAnsiTheme="minorHAnsi" w:cstheme="minorHAnsi"/>
        </w:rPr>
        <w:t xml:space="preserve">B311 </w:t>
      </w:r>
      <w:r>
        <w:rPr>
          <w:rFonts w:asciiTheme="minorHAnsi" w:hAnsiTheme="minorHAnsi" w:cstheme="minorHAnsi"/>
        </w:rPr>
        <w:t xml:space="preserve">on Monday, Feb. 6 at 11:30 a.m. EST.  </w:t>
      </w:r>
      <w:r w:rsidRPr="00F92A0A">
        <w:rPr>
          <w:rFonts w:asciiTheme="minorHAnsi" w:hAnsiTheme="minorHAnsi" w:cstheme="minorHAnsi"/>
        </w:rPr>
        <w:t xml:space="preserve">This </w:t>
      </w:r>
      <w:r>
        <w:rPr>
          <w:rFonts w:asciiTheme="minorHAnsi" w:hAnsiTheme="minorHAnsi" w:cstheme="minorHAnsi"/>
        </w:rPr>
        <w:t xml:space="preserve">free </w:t>
      </w:r>
      <w:r w:rsidRPr="00F92A0A">
        <w:rPr>
          <w:rFonts w:asciiTheme="minorHAnsi" w:hAnsiTheme="minorHAnsi" w:cstheme="minorHAnsi"/>
        </w:rPr>
        <w:t>program</w:t>
      </w:r>
      <w:r>
        <w:rPr>
          <w:rFonts w:asciiTheme="minorHAnsi" w:hAnsiTheme="minorHAnsi" w:cstheme="minorHAnsi"/>
        </w:rPr>
        <w:t xml:space="preserve"> – offering PDH/CEUs –</w:t>
      </w:r>
      <w:r w:rsidRPr="00F92A0A">
        <w:rPr>
          <w:rFonts w:asciiTheme="minorHAnsi" w:hAnsiTheme="minorHAnsi" w:cstheme="minorHAnsi"/>
        </w:rPr>
        <w:t xml:space="preserve"> </w:t>
      </w:r>
      <w:r w:rsidRPr="00F12EDB">
        <w:rPr>
          <w:rFonts w:asciiTheme="minorHAnsi" w:hAnsiTheme="minorHAnsi" w:cstheme="minorHAnsi"/>
        </w:rPr>
        <w:t>provide</w:t>
      </w:r>
      <w:r>
        <w:rPr>
          <w:rFonts w:asciiTheme="minorHAnsi" w:hAnsiTheme="minorHAnsi" w:cstheme="minorHAnsi"/>
        </w:rPr>
        <w:t>s</w:t>
      </w:r>
      <w:r w:rsidRPr="00F12EDB">
        <w:rPr>
          <w:rFonts w:asciiTheme="minorHAnsi" w:hAnsiTheme="minorHAnsi" w:cstheme="minorHAnsi"/>
        </w:rPr>
        <w:t xml:space="preserve"> an overview of the basics of cooling tower technology and application. Topics to be covered include common </w:t>
      </w:r>
      <w:r w:rsidRPr="00F12EDB">
        <w:rPr>
          <w:rFonts w:asciiTheme="minorHAnsi" w:hAnsiTheme="minorHAnsi" w:cstheme="minorHAnsi"/>
        </w:rPr>
        <w:lastRenderedPageBreak/>
        <w:t xml:space="preserve">cooling tower terms, how cooling towers work, the most common configurations in use today, and key design considerations for successfully applying cooling towers on both HVAC and light industrial systems. </w:t>
      </w:r>
    </w:p>
    <w:p w14:paraId="5A42063B" w14:textId="77777777" w:rsidR="00745372" w:rsidRDefault="00745372" w:rsidP="00745372">
      <w:pPr>
        <w:pStyle w:val="Normal1"/>
        <w:rPr>
          <w:rFonts w:asciiTheme="minorHAnsi" w:hAnsiTheme="minorHAnsi" w:cstheme="minorHAnsi"/>
        </w:rPr>
      </w:pPr>
      <w:r>
        <w:rPr>
          <w:rFonts w:asciiTheme="minorHAnsi" w:hAnsiTheme="minorHAnsi" w:cstheme="minorHAnsi"/>
        </w:rPr>
        <w:t xml:space="preserve">Media professionals can attend SPX Cooling’s Media Booth Tour on Monday, Feb. 6 at 2:00 p.m. EST for more information about all the Marley products being displayed at AHR Expo 2023. Other attendees are encouraged to visit Booth B1819 any time during open exhibit hall hours or visit </w:t>
      </w:r>
      <w:hyperlink r:id="rId9" w:history="1">
        <w:r w:rsidRPr="00CE17A9">
          <w:rPr>
            <w:rStyle w:val="Hyperlink"/>
            <w:rFonts w:asciiTheme="minorHAnsi" w:hAnsiTheme="minorHAnsi" w:cstheme="minorHAnsi"/>
          </w:rPr>
          <w:t>spxcooling.com</w:t>
        </w:r>
      </w:hyperlink>
      <w:r>
        <w:rPr>
          <w:rFonts w:asciiTheme="minorHAnsi" w:hAnsiTheme="minorHAnsi" w:cstheme="minorHAnsi"/>
        </w:rPr>
        <w:t xml:space="preserve"> for more information. </w:t>
      </w:r>
    </w:p>
    <w:p w14:paraId="31F5DD1A" w14:textId="77777777" w:rsidR="00745372" w:rsidRDefault="00745372" w:rsidP="00745372">
      <w:pPr>
        <w:pStyle w:val="Normal1"/>
        <w:rPr>
          <w:rFonts w:asciiTheme="minorHAnsi" w:hAnsiTheme="minorHAnsi" w:cstheme="minorHAnsi"/>
        </w:rPr>
      </w:pPr>
    </w:p>
    <w:p w14:paraId="402FF5DA" w14:textId="77777777" w:rsidR="00745372" w:rsidRDefault="00745372" w:rsidP="00745372">
      <w:pPr>
        <w:pStyle w:val="Normal1"/>
        <w:jc w:val="center"/>
        <w:rPr>
          <w:rFonts w:asciiTheme="minorHAnsi" w:hAnsiTheme="minorHAnsi" w:cstheme="minorHAnsi"/>
        </w:rPr>
      </w:pPr>
      <w:r w:rsidRPr="001E0418">
        <w:rPr>
          <w:rFonts w:asciiTheme="minorHAnsi" w:hAnsiTheme="minorHAnsi" w:cstheme="minorHAnsi"/>
        </w:rPr>
        <w:t>###</w:t>
      </w:r>
    </w:p>
    <w:p w14:paraId="0AF78A02" w14:textId="77777777" w:rsidR="00745372" w:rsidRPr="001E0418" w:rsidRDefault="00745372" w:rsidP="00745372">
      <w:pPr>
        <w:pStyle w:val="Normal1"/>
        <w:rPr>
          <w:rFonts w:asciiTheme="minorHAnsi" w:hAnsiTheme="minorHAnsi" w:cstheme="minorHAnsi"/>
        </w:rPr>
      </w:pPr>
    </w:p>
    <w:p w14:paraId="55763216" w14:textId="77777777" w:rsidR="00745372" w:rsidRPr="002F64C9" w:rsidRDefault="00745372" w:rsidP="00745372">
      <w:pPr>
        <w:pStyle w:val="Normal1"/>
        <w:keepLines/>
        <w:rPr>
          <w:rFonts w:asciiTheme="minorHAnsi" w:hAnsiTheme="minorHAnsi" w:cstheme="minorHAnsi"/>
          <w:b/>
          <w:color w:val="auto"/>
        </w:rPr>
      </w:pPr>
      <w:r w:rsidRPr="002F64C9">
        <w:rPr>
          <w:rFonts w:asciiTheme="minorHAnsi" w:hAnsiTheme="minorHAnsi" w:cstheme="minorHAnsi"/>
          <w:b/>
          <w:color w:val="auto"/>
        </w:rPr>
        <w:t>About SPX Cooling Tech, LLC:</w:t>
      </w:r>
    </w:p>
    <w:p w14:paraId="326C5B26" w14:textId="77777777" w:rsidR="00745372" w:rsidRPr="002F64C9" w:rsidRDefault="00745372" w:rsidP="00745372">
      <w:pPr>
        <w:pStyle w:val="Normal1"/>
        <w:keepLines/>
        <w:rPr>
          <w:rFonts w:asciiTheme="minorHAnsi" w:hAnsiTheme="minorHAnsi" w:cstheme="minorHAnsi"/>
          <w:color w:val="auto"/>
        </w:rPr>
      </w:pPr>
      <w:r w:rsidRPr="002F64C9">
        <w:rPr>
          <w:rFonts w:asciiTheme="minorHAnsi" w:hAnsiTheme="minorHAnsi" w:cstheme="minorHAnsi"/>
          <w:color w:val="auto"/>
        </w:rPr>
        <w:t xml:space="preserve">SPX Cooling Tech is a leading global manufacturer of cooling towers, evaporative fluid coolers, evaporative condensers, industrial evaporators and air-cooled heat exchangers. Since 1922, its cooling systems and components, coupled with technical services, have supported applications in heating, ventilation and air conditioning (HVAC), refrigeration, and industrial process cooling. SPX Cooling Tech and its product brands are part of SPX Technologies, Inc. For more information see </w:t>
      </w:r>
      <w:hyperlink r:id="rId10" w:history="1">
        <w:r w:rsidRPr="002F64C9">
          <w:rPr>
            <w:rStyle w:val="Hyperlink"/>
            <w:rFonts w:asciiTheme="minorHAnsi" w:hAnsiTheme="minorHAnsi" w:cstheme="minorHAnsi"/>
          </w:rPr>
          <w:t>http://www.spxcooling.com/</w:t>
        </w:r>
      </w:hyperlink>
      <w:r w:rsidRPr="002F64C9">
        <w:rPr>
          <w:rFonts w:asciiTheme="minorHAnsi" w:hAnsiTheme="minorHAnsi" w:cstheme="minorHAnsi"/>
          <w:color w:val="auto"/>
        </w:rPr>
        <w:t xml:space="preserve">. </w:t>
      </w:r>
      <w:r>
        <w:rPr>
          <w:rFonts w:asciiTheme="minorHAnsi" w:hAnsiTheme="minorHAnsi" w:cstheme="minorHAnsi"/>
          <w:color w:val="auto"/>
        </w:rPr>
        <w:br/>
      </w:r>
    </w:p>
    <w:p w14:paraId="01F17C87" w14:textId="77777777" w:rsidR="00745372" w:rsidRPr="002F64C9" w:rsidRDefault="00745372" w:rsidP="00745372">
      <w:pPr>
        <w:pStyle w:val="Normal1"/>
        <w:keepLines/>
        <w:rPr>
          <w:rFonts w:asciiTheme="minorHAnsi" w:hAnsiTheme="minorHAnsi" w:cstheme="minorHAnsi"/>
          <w:b/>
          <w:color w:val="auto"/>
        </w:rPr>
      </w:pPr>
      <w:r w:rsidRPr="002F64C9">
        <w:rPr>
          <w:rFonts w:asciiTheme="minorHAnsi" w:hAnsiTheme="minorHAnsi" w:cstheme="minorHAnsi"/>
          <w:b/>
          <w:bCs/>
          <w:color w:val="auto"/>
        </w:rPr>
        <w:t>About SPX Technologies, Inc.: </w:t>
      </w:r>
    </w:p>
    <w:p w14:paraId="2842F19B" w14:textId="77777777" w:rsidR="00745372" w:rsidRPr="002F64C9" w:rsidRDefault="00745372" w:rsidP="00745372">
      <w:pPr>
        <w:pStyle w:val="Normal1"/>
        <w:keepLines/>
        <w:rPr>
          <w:rFonts w:asciiTheme="minorHAnsi" w:hAnsiTheme="minorHAnsi" w:cstheme="minorHAnsi"/>
          <w:color w:val="auto"/>
        </w:rPr>
      </w:pPr>
      <w:r w:rsidRPr="002F64C9">
        <w:rPr>
          <w:rFonts w:asciiTheme="minorHAnsi" w:hAnsiTheme="minorHAnsi" w:cstheme="minorHAnsi"/>
          <w:bCs/>
          <w:color w:val="auto"/>
        </w:rPr>
        <w:t xml:space="preserve">SPX Technologies, Inc. is a diversified, global supplier of highly engineered products and technologies, holding leadership positions in the HVAC and detection and measurement markets. Based in Charlotte, North Carolina, SPX Technologies has more than 3,100 employees in 15 countries. SPX Technologies is listed on the New York Stock Exchange under the ticker symbol “SPXC.” For more information see </w:t>
      </w:r>
      <w:hyperlink r:id="rId11" w:history="1">
        <w:r w:rsidRPr="002F64C9">
          <w:rPr>
            <w:rStyle w:val="Hyperlink"/>
            <w:rFonts w:asciiTheme="minorHAnsi" w:hAnsiTheme="minorHAnsi" w:cstheme="minorHAnsi"/>
          </w:rPr>
          <w:t>www.spx.com</w:t>
        </w:r>
      </w:hyperlink>
      <w:r w:rsidRPr="002F64C9">
        <w:rPr>
          <w:rFonts w:asciiTheme="minorHAnsi" w:hAnsiTheme="minorHAnsi" w:cstheme="minorHAnsi"/>
          <w:bCs/>
          <w:color w:val="auto"/>
        </w:rPr>
        <w:t xml:space="preserve">. </w:t>
      </w:r>
    </w:p>
    <w:p w14:paraId="2B3B8162" w14:textId="77777777" w:rsidR="00745372" w:rsidRPr="008E1534" w:rsidRDefault="00745372" w:rsidP="00745372">
      <w:pPr>
        <w:pStyle w:val="Normal1"/>
        <w:keepLines/>
        <w:rPr>
          <w:rFonts w:ascii="Calibri" w:hAnsi="Calibri" w:cs="Calibri"/>
        </w:rPr>
      </w:pPr>
    </w:p>
    <w:p w14:paraId="690AF543" w14:textId="77777777" w:rsidR="009D438D" w:rsidRPr="00A40D2D" w:rsidRDefault="009D438D" w:rsidP="009D438D">
      <w:pPr>
        <w:pStyle w:val="Normal1"/>
        <w:keepLines/>
        <w:rPr>
          <w:rFonts w:asciiTheme="minorHAnsi" w:hAnsiTheme="minorHAnsi" w:cstheme="minorHAnsi"/>
        </w:rPr>
      </w:pPr>
      <w:bookmarkStart w:id="1" w:name="_GoBack"/>
      <w:bookmarkEnd w:id="1"/>
    </w:p>
    <w:p w14:paraId="646FFDAE" w14:textId="77777777" w:rsidR="009D438D" w:rsidRPr="00A40D2D" w:rsidRDefault="009D438D" w:rsidP="009D438D">
      <w:pPr>
        <w:pStyle w:val="Normal1"/>
        <w:keepNext/>
        <w:keepLines/>
        <w:rPr>
          <w:rFonts w:asciiTheme="minorHAnsi" w:hAnsiTheme="minorHAnsi" w:cstheme="minorHAnsi"/>
          <w:b/>
          <w:color w:val="auto"/>
        </w:rPr>
      </w:pPr>
    </w:p>
    <w:p w14:paraId="3763F419" w14:textId="77777777" w:rsidR="009D438D" w:rsidRPr="00A40D2D" w:rsidRDefault="009D438D" w:rsidP="009D438D">
      <w:pPr>
        <w:rPr>
          <w:rFonts w:asciiTheme="minorHAnsi" w:hAnsiTheme="minorHAnsi" w:cstheme="minorHAnsi"/>
          <w:color w:val="auto"/>
        </w:rPr>
      </w:pPr>
    </w:p>
    <w:p w14:paraId="6A332372" w14:textId="77777777" w:rsidR="00F450D5" w:rsidRPr="001E0418" w:rsidRDefault="00F450D5" w:rsidP="00C34DA4">
      <w:pPr>
        <w:spacing w:before="100" w:beforeAutospacing="1"/>
        <w:rPr>
          <w:rFonts w:asciiTheme="minorHAnsi" w:hAnsiTheme="minorHAnsi" w:cstheme="minorHAnsi"/>
          <w:color w:val="auto"/>
        </w:rPr>
      </w:pPr>
    </w:p>
    <w:sectPr w:rsidR="00F450D5" w:rsidRPr="001E0418" w:rsidSect="0042739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7417C" w14:textId="77777777" w:rsidR="00996BFE" w:rsidRDefault="00996BFE" w:rsidP="0042739D">
      <w:pPr>
        <w:spacing w:after="0"/>
      </w:pPr>
      <w:r>
        <w:separator/>
      </w:r>
    </w:p>
  </w:endnote>
  <w:endnote w:type="continuationSeparator" w:id="0">
    <w:p w14:paraId="0679C3C2" w14:textId="77777777" w:rsidR="00996BFE" w:rsidRDefault="00996BFE" w:rsidP="00427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Light">
    <w:altName w:val="Akzidenz Grotesk BE Light"/>
    <w:charset w:val="00"/>
    <w:family w:val="swiss"/>
    <w:pitch w:val="default"/>
    <w:sig w:usb0="00000003" w:usb1="00000000" w:usb2="00000000" w:usb3="00000000" w:csb0="00000001"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5FB9" w14:textId="1AD26304" w:rsidR="00255AB4" w:rsidRDefault="00255AB4">
    <w:pPr>
      <w:pStyle w:val="Footer"/>
    </w:pPr>
    <w:r>
      <w:rPr>
        <w:noProof/>
      </w:rPr>
      <w:drawing>
        <wp:anchor distT="0" distB="0" distL="114300" distR="114300" simplePos="0" relativeHeight="251659264" behindDoc="1" locked="0" layoutInCell="1" allowOverlap="1" wp14:anchorId="7DC93B23" wp14:editId="6B34196C">
          <wp:simplePos x="0" y="0"/>
          <wp:positionH relativeFrom="margin">
            <wp:posOffset>-1038225</wp:posOffset>
          </wp:positionH>
          <wp:positionV relativeFrom="margin">
            <wp:posOffset>7934325</wp:posOffset>
          </wp:positionV>
          <wp:extent cx="8014444" cy="138112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CT Letterhead_No Brand.png"/>
                  <pic:cNvPicPr/>
                </pic:nvPicPr>
                <pic:blipFill rotWithShape="1">
                  <a:blip r:embed="rId1" cstate="print">
                    <a:extLst>
                      <a:ext uri="{28A0092B-C50C-407E-A947-70E740481C1C}">
                        <a14:useLocalDpi xmlns:a14="http://schemas.microsoft.com/office/drawing/2010/main" val="0"/>
                      </a:ext>
                    </a:extLst>
                  </a:blip>
                  <a:srcRect t="86684"/>
                  <a:stretch/>
                </pic:blipFill>
                <pic:spPr bwMode="auto">
                  <a:xfrm>
                    <a:off x="0" y="0"/>
                    <a:ext cx="8014444" cy="1381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4DF6" w14:textId="347DA2DF" w:rsidR="00C34DA4" w:rsidRDefault="00C34DA4" w:rsidP="00C34DA4">
    <w:pPr>
      <w:pStyle w:val="Footer"/>
      <w:tabs>
        <w:tab w:val="clear" w:pos="4680"/>
        <w:tab w:val="clear" w:pos="9360"/>
        <w:tab w:val="left" w:pos="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83BC" w14:textId="77777777" w:rsidR="00996BFE" w:rsidRDefault="00996BFE" w:rsidP="0042739D">
      <w:pPr>
        <w:spacing w:after="0"/>
      </w:pPr>
      <w:r>
        <w:separator/>
      </w:r>
    </w:p>
  </w:footnote>
  <w:footnote w:type="continuationSeparator" w:id="0">
    <w:p w14:paraId="77EC8747" w14:textId="77777777" w:rsidR="00996BFE" w:rsidRDefault="00996BFE" w:rsidP="00427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5C1" w14:textId="14C53EA0" w:rsidR="00255AB4" w:rsidRDefault="00255AB4">
    <w:pPr>
      <w:pStyle w:val="Header"/>
    </w:pPr>
    <w:r>
      <w:rPr>
        <w:noProof/>
      </w:rPr>
      <w:drawing>
        <wp:anchor distT="0" distB="0" distL="114300" distR="114300" simplePos="0" relativeHeight="251658240" behindDoc="1" locked="0" layoutInCell="1" allowOverlap="1" wp14:anchorId="6E4C3B4D" wp14:editId="64751DBC">
          <wp:simplePos x="0" y="0"/>
          <wp:positionH relativeFrom="margin">
            <wp:align>center</wp:align>
          </wp:positionH>
          <wp:positionV relativeFrom="paragraph">
            <wp:posOffset>-533113</wp:posOffset>
          </wp:positionV>
          <wp:extent cx="7905569" cy="1023078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CT Letterhead_No B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569" cy="10230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7413A"/>
    <w:multiLevelType w:val="hybridMultilevel"/>
    <w:tmpl w:val="039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3E84"/>
    <w:multiLevelType w:val="hybridMultilevel"/>
    <w:tmpl w:val="B85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61FCC"/>
    <w:multiLevelType w:val="hybridMultilevel"/>
    <w:tmpl w:val="3FC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A1023"/>
    <w:multiLevelType w:val="hybridMultilevel"/>
    <w:tmpl w:val="6F48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A"/>
    <w:rsid w:val="000023CD"/>
    <w:rsid w:val="00007E74"/>
    <w:rsid w:val="00036E77"/>
    <w:rsid w:val="00037C0C"/>
    <w:rsid w:val="000437FC"/>
    <w:rsid w:val="0005029C"/>
    <w:rsid w:val="0005333B"/>
    <w:rsid w:val="0005493D"/>
    <w:rsid w:val="0006277E"/>
    <w:rsid w:val="00064061"/>
    <w:rsid w:val="000902AA"/>
    <w:rsid w:val="0009529E"/>
    <w:rsid w:val="000A44FF"/>
    <w:rsid w:val="000B17BA"/>
    <w:rsid w:val="000B4F4D"/>
    <w:rsid w:val="000B6784"/>
    <w:rsid w:val="000C4201"/>
    <w:rsid w:val="001049AF"/>
    <w:rsid w:val="00107784"/>
    <w:rsid w:val="001167AA"/>
    <w:rsid w:val="00132814"/>
    <w:rsid w:val="00142C5E"/>
    <w:rsid w:val="00146577"/>
    <w:rsid w:val="00155E57"/>
    <w:rsid w:val="00157C98"/>
    <w:rsid w:val="001602EC"/>
    <w:rsid w:val="00174EB0"/>
    <w:rsid w:val="00186704"/>
    <w:rsid w:val="001A1506"/>
    <w:rsid w:val="001B062D"/>
    <w:rsid w:val="001B228C"/>
    <w:rsid w:val="001B317C"/>
    <w:rsid w:val="001C00FA"/>
    <w:rsid w:val="001C38E4"/>
    <w:rsid w:val="001C3D3C"/>
    <w:rsid w:val="001D0AE9"/>
    <w:rsid w:val="001E0418"/>
    <w:rsid w:val="001E4BE1"/>
    <w:rsid w:val="001E6F33"/>
    <w:rsid w:val="001E7FCF"/>
    <w:rsid w:val="002106B0"/>
    <w:rsid w:val="00215920"/>
    <w:rsid w:val="00220D6B"/>
    <w:rsid w:val="0022195B"/>
    <w:rsid w:val="002240F2"/>
    <w:rsid w:val="0022428B"/>
    <w:rsid w:val="0022594A"/>
    <w:rsid w:val="00245A51"/>
    <w:rsid w:val="00247477"/>
    <w:rsid w:val="00252422"/>
    <w:rsid w:val="00255A85"/>
    <w:rsid w:val="00255AB4"/>
    <w:rsid w:val="00256181"/>
    <w:rsid w:val="00260A6A"/>
    <w:rsid w:val="00275D07"/>
    <w:rsid w:val="00282CA9"/>
    <w:rsid w:val="00284B12"/>
    <w:rsid w:val="002957D7"/>
    <w:rsid w:val="002A54FB"/>
    <w:rsid w:val="002D4380"/>
    <w:rsid w:val="002E0313"/>
    <w:rsid w:val="002E29E6"/>
    <w:rsid w:val="002E6B7D"/>
    <w:rsid w:val="002F5DD5"/>
    <w:rsid w:val="00301C3A"/>
    <w:rsid w:val="0030280B"/>
    <w:rsid w:val="003171D7"/>
    <w:rsid w:val="00330679"/>
    <w:rsid w:val="00346B22"/>
    <w:rsid w:val="00351CDF"/>
    <w:rsid w:val="003762DD"/>
    <w:rsid w:val="00377FB0"/>
    <w:rsid w:val="00387B23"/>
    <w:rsid w:val="003B60C4"/>
    <w:rsid w:val="003D055E"/>
    <w:rsid w:val="003D2BB1"/>
    <w:rsid w:val="00404083"/>
    <w:rsid w:val="00407290"/>
    <w:rsid w:val="0040792D"/>
    <w:rsid w:val="00407B15"/>
    <w:rsid w:val="00413248"/>
    <w:rsid w:val="0042739D"/>
    <w:rsid w:val="004357B1"/>
    <w:rsid w:val="004473AE"/>
    <w:rsid w:val="00467641"/>
    <w:rsid w:val="00472660"/>
    <w:rsid w:val="00472AEB"/>
    <w:rsid w:val="0047332C"/>
    <w:rsid w:val="004753FF"/>
    <w:rsid w:val="00476305"/>
    <w:rsid w:val="00477655"/>
    <w:rsid w:val="004A3F21"/>
    <w:rsid w:val="004A77D2"/>
    <w:rsid w:val="004B07FB"/>
    <w:rsid w:val="004D3DBE"/>
    <w:rsid w:val="004E022B"/>
    <w:rsid w:val="004F3276"/>
    <w:rsid w:val="005025A1"/>
    <w:rsid w:val="005061F6"/>
    <w:rsid w:val="00521D6C"/>
    <w:rsid w:val="00526C21"/>
    <w:rsid w:val="00540C4F"/>
    <w:rsid w:val="00566AA0"/>
    <w:rsid w:val="00580CB6"/>
    <w:rsid w:val="00587C2D"/>
    <w:rsid w:val="005A5135"/>
    <w:rsid w:val="005A7915"/>
    <w:rsid w:val="005C5F15"/>
    <w:rsid w:val="005D72C4"/>
    <w:rsid w:val="005F12A3"/>
    <w:rsid w:val="00600DCD"/>
    <w:rsid w:val="006112EC"/>
    <w:rsid w:val="006154C7"/>
    <w:rsid w:val="006229E1"/>
    <w:rsid w:val="00626B09"/>
    <w:rsid w:val="00627DEB"/>
    <w:rsid w:val="00640049"/>
    <w:rsid w:val="006403E8"/>
    <w:rsid w:val="00642F96"/>
    <w:rsid w:val="0064669E"/>
    <w:rsid w:val="00670ABA"/>
    <w:rsid w:val="00675517"/>
    <w:rsid w:val="006844BB"/>
    <w:rsid w:val="0069091A"/>
    <w:rsid w:val="006951AC"/>
    <w:rsid w:val="006B6D89"/>
    <w:rsid w:val="006C4107"/>
    <w:rsid w:val="006C6134"/>
    <w:rsid w:val="006F766D"/>
    <w:rsid w:val="007032D3"/>
    <w:rsid w:val="007038DE"/>
    <w:rsid w:val="00721E7A"/>
    <w:rsid w:val="00736770"/>
    <w:rsid w:val="00745372"/>
    <w:rsid w:val="00783E77"/>
    <w:rsid w:val="0078408E"/>
    <w:rsid w:val="00793E8C"/>
    <w:rsid w:val="00794A20"/>
    <w:rsid w:val="007A69D1"/>
    <w:rsid w:val="007B6899"/>
    <w:rsid w:val="007C3D1B"/>
    <w:rsid w:val="007C6CF9"/>
    <w:rsid w:val="007E7700"/>
    <w:rsid w:val="00803A7F"/>
    <w:rsid w:val="00807C50"/>
    <w:rsid w:val="00814DD5"/>
    <w:rsid w:val="0081500A"/>
    <w:rsid w:val="00830A9E"/>
    <w:rsid w:val="00853B4B"/>
    <w:rsid w:val="00861610"/>
    <w:rsid w:val="008626E6"/>
    <w:rsid w:val="00881D91"/>
    <w:rsid w:val="00884F1B"/>
    <w:rsid w:val="00895401"/>
    <w:rsid w:val="0089619D"/>
    <w:rsid w:val="008A09AB"/>
    <w:rsid w:val="008A3D01"/>
    <w:rsid w:val="008B0FA5"/>
    <w:rsid w:val="008B189F"/>
    <w:rsid w:val="008C00CB"/>
    <w:rsid w:val="008D7FC4"/>
    <w:rsid w:val="008E1534"/>
    <w:rsid w:val="008F131F"/>
    <w:rsid w:val="008F1DE4"/>
    <w:rsid w:val="008F3626"/>
    <w:rsid w:val="008F53E3"/>
    <w:rsid w:val="00936E95"/>
    <w:rsid w:val="00951955"/>
    <w:rsid w:val="00961BF6"/>
    <w:rsid w:val="009678B5"/>
    <w:rsid w:val="00981574"/>
    <w:rsid w:val="009822CF"/>
    <w:rsid w:val="00996438"/>
    <w:rsid w:val="00996BFE"/>
    <w:rsid w:val="009C44B3"/>
    <w:rsid w:val="009C7F0E"/>
    <w:rsid w:val="009D438D"/>
    <w:rsid w:val="009D56B7"/>
    <w:rsid w:val="00A10E20"/>
    <w:rsid w:val="00A1562B"/>
    <w:rsid w:val="00A47592"/>
    <w:rsid w:val="00A553D9"/>
    <w:rsid w:val="00A615E8"/>
    <w:rsid w:val="00A641F8"/>
    <w:rsid w:val="00A80C74"/>
    <w:rsid w:val="00A81FD1"/>
    <w:rsid w:val="00A8751D"/>
    <w:rsid w:val="00A95EE3"/>
    <w:rsid w:val="00AA22F1"/>
    <w:rsid w:val="00AA4F08"/>
    <w:rsid w:val="00AD1187"/>
    <w:rsid w:val="00AD5142"/>
    <w:rsid w:val="00AE65F3"/>
    <w:rsid w:val="00AF2766"/>
    <w:rsid w:val="00B01CB6"/>
    <w:rsid w:val="00B119FD"/>
    <w:rsid w:val="00B15D38"/>
    <w:rsid w:val="00B31061"/>
    <w:rsid w:val="00B44598"/>
    <w:rsid w:val="00B4537F"/>
    <w:rsid w:val="00B6083D"/>
    <w:rsid w:val="00B84405"/>
    <w:rsid w:val="00B90DF5"/>
    <w:rsid w:val="00BA1077"/>
    <w:rsid w:val="00BA7AEC"/>
    <w:rsid w:val="00BC6965"/>
    <w:rsid w:val="00BC715C"/>
    <w:rsid w:val="00BE04D0"/>
    <w:rsid w:val="00BE5EF1"/>
    <w:rsid w:val="00C01ACF"/>
    <w:rsid w:val="00C2057D"/>
    <w:rsid w:val="00C20AF2"/>
    <w:rsid w:val="00C3083E"/>
    <w:rsid w:val="00C34DA4"/>
    <w:rsid w:val="00C36588"/>
    <w:rsid w:val="00C50393"/>
    <w:rsid w:val="00C52D14"/>
    <w:rsid w:val="00C60CE5"/>
    <w:rsid w:val="00C70E7E"/>
    <w:rsid w:val="00C75CB6"/>
    <w:rsid w:val="00C8265F"/>
    <w:rsid w:val="00C93EE6"/>
    <w:rsid w:val="00CA6D02"/>
    <w:rsid w:val="00CC3A71"/>
    <w:rsid w:val="00CC3B98"/>
    <w:rsid w:val="00CD0EE5"/>
    <w:rsid w:val="00CD35FA"/>
    <w:rsid w:val="00CE5E3A"/>
    <w:rsid w:val="00CE7318"/>
    <w:rsid w:val="00CF51CB"/>
    <w:rsid w:val="00D02524"/>
    <w:rsid w:val="00D02B18"/>
    <w:rsid w:val="00D20499"/>
    <w:rsid w:val="00D24C15"/>
    <w:rsid w:val="00D3632F"/>
    <w:rsid w:val="00D370FB"/>
    <w:rsid w:val="00D44CB6"/>
    <w:rsid w:val="00D46022"/>
    <w:rsid w:val="00D47829"/>
    <w:rsid w:val="00D56255"/>
    <w:rsid w:val="00D733FE"/>
    <w:rsid w:val="00D81A1D"/>
    <w:rsid w:val="00D92874"/>
    <w:rsid w:val="00D94C93"/>
    <w:rsid w:val="00DA0925"/>
    <w:rsid w:val="00DA1F73"/>
    <w:rsid w:val="00DA5ADD"/>
    <w:rsid w:val="00DB2CE4"/>
    <w:rsid w:val="00DE21C3"/>
    <w:rsid w:val="00E0203E"/>
    <w:rsid w:val="00E0371B"/>
    <w:rsid w:val="00E03797"/>
    <w:rsid w:val="00E114C8"/>
    <w:rsid w:val="00E2287E"/>
    <w:rsid w:val="00E242B3"/>
    <w:rsid w:val="00E322E7"/>
    <w:rsid w:val="00E34539"/>
    <w:rsid w:val="00E376C2"/>
    <w:rsid w:val="00E428E9"/>
    <w:rsid w:val="00E42FF2"/>
    <w:rsid w:val="00E63279"/>
    <w:rsid w:val="00E64717"/>
    <w:rsid w:val="00E91E01"/>
    <w:rsid w:val="00E91F55"/>
    <w:rsid w:val="00EA620E"/>
    <w:rsid w:val="00EB4F03"/>
    <w:rsid w:val="00EB74FD"/>
    <w:rsid w:val="00EC0BBB"/>
    <w:rsid w:val="00EC4E15"/>
    <w:rsid w:val="00ED287D"/>
    <w:rsid w:val="00ED2C70"/>
    <w:rsid w:val="00EE0065"/>
    <w:rsid w:val="00EE213B"/>
    <w:rsid w:val="00EE7872"/>
    <w:rsid w:val="00EF4A08"/>
    <w:rsid w:val="00F01F07"/>
    <w:rsid w:val="00F040CA"/>
    <w:rsid w:val="00F06A4F"/>
    <w:rsid w:val="00F11732"/>
    <w:rsid w:val="00F12F71"/>
    <w:rsid w:val="00F16EB9"/>
    <w:rsid w:val="00F21490"/>
    <w:rsid w:val="00F33E25"/>
    <w:rsid w:val="00F450D5"/>
    <w:rsid w:val="00F53225"/>
    <w:rsid w:val="00F66844"/>
    <w:rsid w:val="00F75056"/>
    <w:rsid w:val="00F80D37"/>
    <w:rsid w:val="00F95D84"/>
    <w:rsid w:val="00FA1020"/>
    <w:rsid w:val="00FA1C31"/>
    <w:rsid w:val="00FB4B9A"/>
    <w:rsid w:val="00FB75B8"/>
    <w:rsid w:val="00FC4C93"/>
    <w:rsid w:val="00FC5563"/>
    <w:rsid w:val="00FD62B4"/>
    <w:rsid w:val="00FD6BBB"/>
    <w:rsid w:val="00FD6D6C"/>
    <w:rsid w:val="00FD7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F9329"/>
  <w15:docId w15:val="{5DEDC3D6-6FC7-4DFE-86A3-7EB1947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3A"/>
    <w:pPr>
      <w:spacing w:after="12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1C3A"/>
    <w:pPr>
      <w:spacing w:after="12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01C3A"/>
    <w:rPr>
      <w:color w:val="0000FF" w:themeColor="hyperlink"/>
      <w:u w:val="single"/>
    </w:rPr>
  </w:style>
  <w:style w:type="paragraph" w:styleId="Header">
    <w:name w:val="header"/>
    <w:basedOn w:val="Normal"/>
    <w:link w:val="HeaderChar"/>
    <w:uiPriority w:val="99"/>
    <w:unhideWhenUsed/>
    <w:rsid w:val="0042739D"/>
    <w:pPr>
      <w:tabs>
        <w:tab w:val="center" w:pos="4680"/>
        <w:tab w:val="right" w:pos="9360"/>
      </w:tabs>
      <w:spacing w:after="0"/>
    </w:pPr>
  </w:style>
  <w:style w:type="character" w:customStyle="1" w:styleId="HeaderChar">
    <w:name w:val="Header Char"/>
    <w:basedOn w:val="DefaultParagraphFont"/>
    <w:link w:val="Header"/>
    <w:uiPriority w:val="99"/>
    <w:rsid w:val="0042739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2739D"/>
    <w:pPr>
      <w:tabs>
        <w:tab w:val="center" w:pos="4680"/>
        <w:tab w:val="right" w:pos="9360"/>
      </w:tabs>
      <w:spacing w:after="0"/>
    </w:pPr>
  </w:style>
  <w:style w:type="character" w:customStyle="1" w:styleId="FooterChar">
    <w:name w:val="Footer Char"/>
    <w:basedOn w:val="DefaultParagraphFont"/>
    <w:link w:val="Footer"/>
    <w:uiPriority w:val="99"/>
    <w:rsid w:val="0042739D"/>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2739D"/>
    <w:rPr>
      <w:color w:val="800080" w:themeColor="followedHyperlink"/>
      <w:u w:val="single"/>
    </w:rPr>
  </w:style>
  <w:style w:type="paragraph" w:styleId="NormalWeb">
    <w:name w:val="Normal (Web)"/>
    <w:basedOn w:val="Normal"/>
    <w:uiPriority w:val="99"/>
    <w:unhideWhenUsed/>
    <w:rsid w:val="00B119FD"/>
  </w:style>
  <w:style w:type="character" w:styleId="CommentReference">
    <w:name w:val="annotation reference"/>
    <w:basedOn w:val="DefaultParagraphFont"/>
    <w:uiPriority w:val="99"/>
    <w:semiHidden/>
    <w:unhideWhenUsed/>
    <w:rsid w:val="00F53225"/>
    <w:rPr>
      <w:sz w:val="16"/>
      <w:szCs w:val="16"/>
    </w:rPr>
  </w:style>
  <w:style w:type="paragraph" w:styleId="CommentText">
    <w:name w:val="annotation text"/>
    <w:basedOn w:val="Normal"/>
    <w:link w:val="CommentTextChar"/>
    <w:uiPriority w:val="99"/>
    <w:semiHidden/>
    <w:unhideWhenUsed/>
    <w:rsid w:val="00F53225"/>
    <w:rPr>
      <w:sz w:val="20"/>
      <w:szCs w:val="20"/>
    </w:rPr>
  </w:style>
  <w:style w:type="character" w:customStyle="1" w:styleId="CommentTextChar">
    <w:name w:val="Comment Text Char"/>
    <w:basedOn w:val="DefaultParagraphFont"/>
    <w:link w:val="CommentText"/>
    <w:uiPriority w:val="99"/>
    <w:semiHidden/>
    <w:rsid w:val="00F5322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53225"/>
    <w:rPr>
      <w:b/>
      <w:bCs/>
    </w:rPr>
  </w:style>
  <w:style w:type="character" w:customStyle="1" w:styleId="CommentSubjectChar">
    <w:name w:val="Comment Subject Char"/>
    <w:basedOn w:val="CommentTextChar"/>
    <w:link w:val="CommentSubject"/>
    <w:uiPriority w:val="99"/>
    <w:semiHidden/>
    <w:rsid w:val="00F5322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53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25"/>
    <w:rPr>
      <w:rFonts w:ascii="Tahoma" w:eastAsia="Times New Roman" w:hAnsi="Tahoma" w:cs="Tahoma"/>
      <w:color w:val="000000"/>
      <w:sz w:val="16"/>
      <w:szCs w:val="16"/>
    </w:rPr>
  </w:style>
  <w:style w:type="character" w:customStyle="1" w:styleId="UnresolvedMention1">
    <w:name w:val="Unresolved Mention1"/>
    <w:basedOn w:val="DefaultParagraphFont"/>
    <w:uiPriority w:val="99"/>
    <w:semiHidden/>
    <w:unhideWhenUsed/>
    <w:rsid w:val="00D46022"/>
    <w:rPr>
      <w:color w:val="808080"/>
      <w:shd w:val="clear" w:color="auto" w:fill="E6E6E6"/>
    </w:rPr>
  </w:style>
  <w:style w:type="character" w:customStyle="1" w:styleId="UnresolvedMention2">
    <w:name w:val="Unresolved Mention2"/>
    <w:basedOn w:val="DefaultParagraphFont"/>
    <w:uiPriority w:val="99"/>
    <w:semiHidden/>
    <w:unhideWhenUsed/>
    <w:rsid w:val="008F3626"/>
    <w:rPr>
      <w:color w:val="605E5C"/>
      <w:shd w:val="clear" w:color="auto" w:fill="E1DFDD"/>
    </w:rPr>
  </w:style>
  <w:style w:type="paragraph" w:styleId="Revision">
    <w:name w:val="Revision"/>
    <w:hidden/>
    <w:semiHidden/>
    <w:rsid w:val="00E42FF2"/>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E21C3"/>
    <w:rPr>
      <w:b/>
      <w:bCs/>
    </w:rPr>
  </w:style>
  <w:style w:type="paragraph" w:styleId="ListParagraph">
    <w:name w:val="List Paragraph"/>
    <w:basedOn w:val="Normal"/>
    <w:rsid w:val="00DE21C3"/>
    <w:pPr>
      <w:ind w:left="720"/>
      <w:contextualSpacing/>
    </w:pPr>
  </w:style>
  <w:style w:type="paragraph" w:customStyle="1" w:styleId="normal10">
    <w:name w:val="normal1"/>
    <w:basedOn w:val="Normal"/>
    <w:rsid w:val="00F12F71"/>
    <w:pPr>
      <w:spacing w:before="100" w:beforeAutospacing="1" w:after="100" w:afterAutospacing="1"/>
    </w:pPr>
    <w:rPr>
      <w:color w:val="auto"/>
    </w:rPr>
  </w:style>
  <w:style w:type="character" w:customStyle="1" w:styleId="A2">
    <w:name w:val="A2"/>
    <w:uiPriority w:val="99"/>
    <w:rsid w:val="009D438D"/>
    <w:rPr>
      <w:rFonts w:cs="Akzidenz Grotesk BE Light"/>
      <w:color w:val="000000"/>
      <w:sz w:val="20"/>
      <w:szCs w:val="20"/>
    </w:rPr>
  </w:style>
  <w:style w:type="character" w:customStyle="1" w:styleId="A1">
    <w:name w:val="A1"/>
    <w:uiPriority w:val="99"/>
    <w:rsid w:val="009D438D"/>
    <w:rPr>
      <w:rFonts w:ascii="Akzidenz Grotesk BE Bold" w:hAnsi="Akzidenz Grotesk BE Bold" w:cs="Akzidenz Grotesk BE Bol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24">
      <w:bodyDiv w:val="1"/>
      <w:marLeft w:val="0"/>
      <w:marRight w:val="0"/>
      <w:marTop w:val="0"/>
      <w:marBottom w:val="0"/>
      <w:divBdr>
        <w:top w:val="none" w:sz="0" w:space="0" w:color="auto"/>
        <w:left w:val="none" w:sz="0" w:space="0" w:color="auto"/>
        <w:bottom w:val="none" w:sz="0" w:space="0" w:color="auto"/>
        <w:right w:val="none" w:sz="0" w:space="0" w:color="auto"/>
      </w:divBdr>
      <w:divsChild>
        <w:div w:id="1742942358">
          <w:marLeft w:val="0"/>
          <w:marRight w:val="0"/>
          <w:marTop w:val="0"/>
          <w:marBottom w:val="0"/>
          <w:divBdr>
            <w:top w:val="none" w:sz="0" w:space="0" w:color="auto"/>
            <w:left w:val="none" w:sz="0" w:space="0" w:color="auto"/>
            <w:bottom w:val="none" w:sz="0" w:space="0" w:color="auto"/>
            <w:right w:val="none" w:sz="0" w:space="0" w:color="auto"/>
          </w:divBdr>
          <w:divsChild>
            <w:div w:id="2133279494">
              <w:marLeft w:val="0"/>
              <w:marRight w:val="0"/>
              <w:marTop w:val="600"/>
              <w:marBottom w:val="600"/>
              <w:divBdr>
                <w:top w:val="none" w:sz="0" w:space="0" w:color="auto"/>
                <w:left w:val="none" w:sz="0" w:space="0" w:color="auto"/>
                <w:bottom w:val="none" w:sz="0" w:space="0" w:color="auto"/>
                <w:right w:val="none" w:sz="0" w:space="0" w:color="auto"/>
              </w:divBdr>
              <w:divsChild>
                <w:div w:id="218827363">
                  <w:marLeft w:val="0"/>
                  <w:marRight w:val="0"/>
                  <w:marTop w:val="0"/>
                  <w:marBottom w:val="0"/>
                  <w:divBdr>
                    <w:top w:val="none" w:sz="0" w:space="0" w:color="auto"/>
                    <w:left w:val="none" w:sz="0" w:space="0" w:color="auto"/>
                    <w:bottom w:val="none" w:sz="0" w:space="0" w:color="auto"/>
                    <w:right w:val="none" w:sz="0" w:space="0" w:color="auto"/>
                  </w:divBdr>
                  <w:divsChild>
                    <w:div w:id="2083748880">
                      <w:marLeft w:val="-225"/>
                      <w:marRight w:val="-225"/>
                      <w:marTop w:val="0"/>
                      <w:marBottom w:val="0"/>
                      <w:divBdr>
                        <w:top w:val="none" w:sz="0" w:space="0" w:color="auto"/>
                        <w:left w:val="none" w:sz="0" w:space="0" w:color="auto"/>
                        <w:bottom w:val="none" w:sz="0" w:space="0" w:color="auto"/>
                        <w:right w:val="none" w:sz="0" w:space="0" w:color="auto"/>
                      </w:divBdr>
                      <w:divsChild>
                        <w:div w:id="1625501446">
                          <w:marLeft w:val="0"/>
                          <w:marRight w:val="0"/>
                          <w:marTop w:val="0"/>
                          <w:marBottom w:val="0"/>
                          <w:divBdr>
                            <w:top w:val="none" w:sz="0" w:space="0" w:color="auto"/>
                            <w:left w:val="none" w:sz="0" w:space="0" w:color="auto"/>
                            <w:bottom w:val="none" w:sz="0" w:space="0" w:color="auto"/>
                            <w:right w:val="none" w:sz="0" w:space="0" w:color="auto"/>
                          </w:divBdr>
                          <w:divsChild>
                            <w:div w:id="1109353118">
                              <w:marLeft w:val="0"/>
                              <w:marRight w:val="0"/>
                              <w:marTop w:val="0"/>
                              <w:marBottom w:val="0"/>
                              <w:divBdr>
                                <w:top w:val="none" w:sz="0" w:space="0" w:color="auto"/>
                                <w:left w:val="none" w:sz="0" w:space="0" w:color="auto"/>
                                <w:bottom w:val="none" w:sz="0" w:space="0" w:color="auto"/>
                                <w:right w:val="none" w:sz="0" w:space="0" w:color="auto"/>
                              </w:divBdr>
                              <w:divsChild>
                                <w:div w:id="145435366">
                                  <w:marLeft w:val="0"/>
                                  <w:marRight w:val="0"/>
                                  <w:marTop w:val="0"/>
                                  <w:marBottom w:val="0"/>
                                  <w:divBdr>
                                    <w:top w:val="none" w:sz="0" w:space="0" w:color="auto"/>
                                    <w:left w:val="none" w:sz="0" w:space="0" w:color="auto"/>
                                    <w:bottom w:val="none" w:sz="0" w:space="0" w:color="auto"/>
                                    <w:right w:val="none" w:sz="0" w:space="0" w:color="auto"/>
                                  </w:divBdr>
                                  <w:divsChild>
                                    <w:div w:id="1804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2492">
      <w:bodyDiv w:val="1"/>
      <w:marLeft w:val="0"/>
      <w:marRight w:val="0"/>
      <w:marTop w:val="0"/>
      <w:marBottom w:val="0"/>
      <w:divBdr>
        <w:top w:val="none" w:sz="0" w:space="0" w:color="auto"/>
        <w:left w:val="none" w:sz="0" w:space="0" w:color="auto"/>
        <w:bottom w:val="none" w:sz="0" w:space="0" w:color="auto"/>
        <w:right w:val="none" w:sz="0" w:space="0" w:color="auto"/>
      </w:divBdr>
    </w:div>
    <w:div w:id="86198555">
      <w:bodyDiv w:val="1"/>
      <w:marLeft w:val="0"/>
      <w:marRight w:val="0"/>
      <w:marTop w:val="0"/>
      <w:marBottom w:val="0"/>
      <w:divBdr>
        <w:top w:val="none" w:sz="0" w:space="0" w:color="auto"/>
        <w:left w:val="none" w:sz="0" w:space="0" w:color="auto"/>
        <w:bottom w:val="none" w:sz="0" w:space="0" w:color="auto"/>
        <w:right w:val="none" w:sz="0" w:space="0" w:color="auto"/>
      </w:divBdr>
    </w:div>
    <w:div w:id="187720605">
      <w:bodyDiv w:val="1"/>
      <w:marLeft w:val="0"/>
      <w:marRight w:val="0"/>
      <w:marTop w:val="0"/>
      <w:marBottom w:val="0"/>
      <w:divBdr>
        <w:top w:val="none" w:sz="0" w:space="0" w:color="auto"/>
        <w:left w:val="none" w:sz="0" w:space="0" w:color="auto"/>
        <w:bottom w:val="none" w:sz="0" w:space="0" w:color="auto"/>
        <w:right w:val="none" w:sz="0" w:space="0" w:color="auto"/>
      </w:divBdr>
    </w:div>
    <w:div w:id="208537916">
      <w:bodyDiv w:val="1"/>
      <w:marLeft w:val="0"/>
      <w:marRight w:val="0"/>
      <w:marTop w:val="0"/>
      <w:marBottom w:val="0"/>
      <w:divBdr>
        <w:top w:val="none" w:sz="0" w:space="0" w:color="auto"/>
        <w:left w:val="none" w:sz="0" w:space="0" w:color="auto"/>
        <w:bottom w:val="none" w:sz="0" w:space="0" w:color="auto"/>
        <w:right w:val="none" w:sz="0" w:space="0" w:color="auto"/>
      </w:divBdr>
    </w:div>
    <w:div w:id="529147913">
      <w:bodyDiv w:val="1"/>
      <w:marLeft w:val="0"/>
      <w:marRight w:val="0"/>
      <w:marTop w:val="0"/>
      <w:marBottom w:val="0"/>
      <w:divBdr>
        <w:top w:val="none" w:sz="0" w:space="0" w:color="auto"/>
        <w:left w:val="none" w:sz="0" w:space="0" w:color="auto"/>
        <w:bottom w:val="none" w:sz="0" w:space="0" w:color="auto"/>
        <w:right w:val="none" w:sz="0" w:space="0" w:color="auto"/>
      </w:divBdr>
      <w:divsChild>
        <w:div w:id="1496871661">
          <w:marLeft w:val="0"/>
          <w:marRight w:val="0"/>
          <w:marTop w:val="0"/>
          <w:marBottom w:val="0"/>
          <w:divBdr>
            <w:top w:val="none" w:sz="0" w:space="0" w:color="auto"/>
            <w:left w:val="none" w:sz="0" w:space="0" w:color="auto"/>
            <w:bottom w:val="none" w:sz="0" w:space="0" w:color="auto"/>
            <w:right w:val="none" w:sz="0" w:space="0" w:color="auto"/>
          </w:divBdr>
          <w:divsChild>
            <w:div w:id="134684022">
              <w:marLeft w:val="0"/>
              <w:marRight w:val="0"/>
              <w:marTop w:val="600"/>
              <w:marBottom w:val="600"/>
              <w:divBdr>
                <w:top w:val="none" w:sz="0" w:space="0" w:color="auto"/>
                <w:left w:val="none" w:sz="0" w:space="0" w:color="auto"/>
                <w:bottom w:val="none" w:sz="0" w:space="0" w:color="auto"/>
                <w:right w:val="none" w:sz="0" w:space="0" w:color="auto"/>
              </w:divBdr>
              <w:divsChild>
                <w:div w:id="1130395873">
                  <w:marLeft w:val="0"/>
                  <w:marRight w:val="0"/>
                  <w:marTop w:val="0"/>
                  <w:marBottom w:val="0"/>
                  <w:divBdr>
                    <w:top w:val="none" w:sz="0" w:space="0" w:color="auto"/>
                    <w:left w:val="none" w:sz="0" w:space="0" w:color="auto"/>
                    <w:bottom w:val="none" w:sz="0" w:space="0" w:color="auto"/>
                    <w:right w:val="none" w:sz="0" w:space="0" w:color="auto"/>
                  </w:divBdr>
                  <w:divsChild>
                    <w:div w:id="2146775135">
                      <w:marLeft w:val="-225"/>
                      <w:marRight w:val="-225"/>
                      <w:marTop w:val="0"/>
                      <w:marBottom w:val="0"/>
                      <w:divBdr>
                        <w:top w:val="none" w:sz="0" w:space="0" w:color="auto"/>
                        <w:left w:val="none" w:sz="0" w:space="0" w:color="auto"/>
                        <w:bottom w:val="none" w:sz="0" w:space="0" w:color="auto"/>
                        <w:right w:val="none" w:sz="0" w:space="0" w:color="auto"/>
                      </w:divBdr>
                      <w:divsChild>
                        <w:div w:id="576018999">
                          <w:marLeft w:val="0"/>
                          <w:marRight w:val="0"/>
                          <w:marTop w:val="0"/>
                          <w:marBottom w:val="0"/>
                          <w:divBdr>
                            <w:top w:val="none" w:sz="0" w:space="0" w:color="auto"/>
                            <w:left w:val="none" w:sz="0" w:space="0" w:color="auto"/>
                            <w:bottom w:val="none" w:sz="0" w:space="0" w:color="auto"/>
                            <w:right w:val="none" w:sz="0" w:space="0" w:color="auto"/>
                          </w:divBdr>
                          <w:divsChild>
                            <w:div w:id="496960783">
                              <w:marLeft w:val="0"/>
                              <w:marRight w:val="0"/>
                              <w:marTop w:val="0"/>
                              <w:marBottom w:val="0"/>
                              <w:divBdr>
                                <w:top w:val="none" w:sz="0" w:space="0" w:color="auto"/>
                                <w:left w:val="none" w:sz="0" w:space="0" w:color="auto"/>
                                <w:bottom w:val="none" w:sz="0" w:space="0" w:color="auto"/>
                                <w:right w:val="none" w:sz="0" w:space="0" w:color="auto"/>
                              </w:divBdr>
                              <w:divsChild>
                                <w:div w:id="191764863">
                                  <w:marLeft w:val="0"/>
                                  <w:marRight w:val="0"/>
                                  <w:marTop w:val="0"/>
                                  <w:marBottom w:val="0"/>
                                  <w:divBdr>
                                    <w:top w:val="none" w:sz="0" w:space="0" w:color="auto"/>
                                    <w:left w:val="none" w:sz="0" w:space="0" w:color="auto"/>
                                    <w:bottom w:val="none" w:sz="0" w:space="0" w:color="auto"/>
                                    <w:right w:val="none" w:sz="0" w:space="0" w:color="auto"/>
                                  </w:divBdr>
                                  <w:divsChild>
                                    <w:div w:id="1888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22399">
      <w:bodyDiv w:val="1"/>
      <w:marLeft w:val="0"/>
      <w:marRight w:val="0"/>
      <w:marTop w:val="0"/>
      <w:marBottom w:val="0"/>
      <w:divBdr>
        <w:top w:val="none" w:sz="0" w:space="0" w:color="auto"/>
        <w:left w:val="none" w:sz="0" w:space="0" w:color="auto"/>
        <w:bottom w:val="none" w:sz="0" w:space="0" w:color="auto"/>
        <w:right w:val="none" w:sz="0" w:space="0" w:color="auto"/>
      </w:divBdr>
    </w:div>
    <w:div w:id="677805278">
      <w:bodyDiv w:val="1"/>
      <w:marLeft w:val="0"/>
      <w:marRight w:val="0"/>
      <w:marTop w:val="0"/>
      <w:marBottom w:val="0"/>
      <w:divBdr>
        <w:top w:val="none" w:sz="0" w:space="0" w:color="auto"/>
        <w:left w:val="none" w:sz="0" w:space="0" w:color="auto"/>
        <w:bottom w:val="none" w:sz="0" w:space="0" w:color="auto"/>
        <w:right w:val="none" w:sz="0" w:space="0" w:color="auto"/>
      </w:divBdr>
    </w:div>
    <w:div w:id="859129510">
      <w:bodyDiv w:val="1"/>
      <w:marLeft w:val="0"/>
      <w:marRight w:val="0"/>
      <w:marTop w:val="0"/>
      <w:marBottom w:val="0"/>
      <w:divBdr>
        <w:top w:val="none" w:sz="0" w:space="0" w:color="auto"/>
        <w:left w:val="none" w:sz="0" w:space="0" w:color="auto"/>
        <w:bottom w:val="none" w:sz="0" w:space="0" w:color="auto"/>
        <w:right w:val="none" w:sz="0" w:space="0" w:color="auto"/>
      </w:divBdr>
    </w:div>
    <w:div w:id="1141920499">
      <w:bodyDiv w:val="1"/>
      <w:marLeft w:val="0"/>
      <w:marRight w:val="0"/>
      <w:marTop w:val="0"/>
      <w:marBottom w:val="0"/>
      <w:divBdr>
        <w:top w:val="none" w:sz="0" w:space="0" w:color="auto"/>
        <w:left w:val="none" w:sz="0" w:space="0" w:color="auto"/>
        <w:bottom w:val="none" w:sz="0" w:space="0" w:color="auto"/>
        <w:right w:val="none" w:sz="0" w:space="0" w:color="auto"/>
      </w:divBdr>
    </w:div>
    <w:div w:id="1178353348">
      <w:bodyDiv w:val="1"/>
      <w:marLeft w:val="0"/>
      <w:marRight w:val="0"/>
      <w:marTop w:val="0"/>
      <w:marBottom w:val="0"/>
      <w:divBdr>
        <w:top w:val="none" w:sz="0" w:space="0" w:color="auto"/>
        <w:left w:val="none" w:sz="0" w:space="0" w:color="auto"/>
        <w:bottom w:val="none" w:sz="0" w:space="0" w:color="auto"/>
        <w:right w:val="none" w:sz="0" w:space="0" w:color="auto"/>
      </w:divBdr>
    </w:div>
    <w:div w:id="1362318478">
      <w:bodyDiv w:val="1"/>
      <w:marLeft w:val="0"/>
      <w:marRight w:val="0"/>
      <w:marTop w:val="0"/>
      <w:marBottom w:val="0"/>
      <w:divBdr>
        <w:top w:val="none" w:sz="0" w:space="0" w:color="auto"/>
        <w:left w:val="none" w:sz="0" w:space="0" w:color="auto"/>
        <w:bottom w:val="none" w:sz="0" w:space="0" w:color="auto"/>
        <w:right w:val="none" w:sz="0" w:space="0" w:color="auto"/>
      </w:divBdr>
    </w:div>
    <w:div w:id="1496217631">
      <w:bodyDiv w:val="1"/>
      <w:marLeft w:val="0"/>
      <w:marRight w:val="0"/>
      <w:marTop w:val="0"/>
      <w:marBottom w:val="0"/>
      <w:divBdr>
        <w:top w:val="none" w:sz="0" w:space="0" w:color="auto"/>
        <w:left w:val="none" w:sz="0" w:space="0" w:color="auto"/>
        <w:bottom w:val="none" w:sz="0" w:space="0" w:color="auto"/>
        <w:right w:val="none" w:sz="0" w:space="0" w:color="auto"/>
      </w:divBdr>
    </w:div>
    <w:div w:id="1560895361">
      <w:bodyDiv w:val="1"/>
      <w:marLeft w:val="0"/>
      <w:marRight w:val="0"/>
      <w:marTop w:val="0"/>
      <w:marBottom w:val="0"/>
      <w:divBdr>
        <w:top w:val="none" w:sz="0" w:space="0" w:color="auto"/>
        <w:left w:val="none" w:sz="0" w:space="0" w:color="auto"/>
        <w:bottom w:val="none" w:sz="0" w:space="0" w:color="auto"/>
        <w:right w:val="none" w:sz="0" w:space="0" w:color="auto"/>
      </w:divBdr>
    </w:div>
    <w:div w:id="1565333645">
      <w:bodyDiv w:val="1"/>
      <w:marLeft w:val="0"/>
      <w:marRight w:val="0"/>
      <w:marTop w:val="0"/>
      <w:marBottom w:val="0"/>
      <w:divBdr>
        <w:top w:val="none" w:sz="0" w:space="0" w:color="auto"/>
        <w:left w:val="none" w:sz="0" w:space="0" w:color="auto"/>
        <w:bottom w:val="none" w:sz="0" w:space="0" w:color="auto"/>
        <w:right w:val="none" w:sz="0" w:space="0" w:color="auto"/>
      </w:divBdr>
    </w:div>
    <w:div w:id="1609310589">
      <w:bodyDiv w:val="1"/>
      <w:marLeft w:val="0"/>
      <w:marRight w:val="0"/>
      <w:marTop w:val="0"/>
      <w:marBottom w:val="0"/>
      <w:divBdr>
        <w:top w:val="none" w:sz="0" w:space="0" w:color="auto"/>
        <w:left w:val="none" w:sz="0" w:space="0" w:color="auto"/>
        <w:bottom w:val="none" w:sz="0" w:space="0" w:color="auto"/>
        <w:right w:val="none" w:sz="0" w:space="0" w:color="auto"/>
      </w:divBdr>
    </w:div>
    <w:div w:id="1812559450">
      <w:bodyDiv w:val="1"/>
      <w:marLeft w:val="0"/>
      <w:marRight w:val="0"/>
      <w:marTop w:val="0"/>
      <w:marBottom w:val="0"/>
      <w:divBdr>
        <w:top w:val="none" w:sz="0" w:space="0" w:color="auto"/>
        <w:left w:val="none" w:sz="0" w:space="0" w:color="auto"/>
        <w:bottom w:val="none" w:sz="0" w:space="0" w:color="auto"/>
        <w:right w:val="none" w:sz="0" w:space="0" w:color="auto"/>
      </w:divBdr>
    </w:div>
    <w:div w:id="1909074675">
      <w:bodyDiv w:val="1"/>
      <w:marLeft w:val="0"/>
      <w:marRight w:val="0"/>
      <w:marTop w:val="0"/>
      <w:marBottom w:val="0"/>
      <w:divBdr>
        <w:top w:val="none" w:sz="0" w:space="0" w:color="auto"/>
        <w:left w:val="none" w:sz="0" w:space="0" w:color="auto"/>
        <w:bottom w:val="none" w:sz="0" w:space="0" w:color="auto"/>
        <w:right w:val="none" w:sz="0" w:space="0" w:color="auto"/>
      </w:divBdr>
    </w:div>
    <w:div w:id="20240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r23.mapyourshow.com/8_0/sessions/session-details.cfm?scheduleid=4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rogers@spx.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xcooling.com/" TargetMode="External"/><Relationship Id="rId4" Type="http://schemas.openxmlformats.org/officeDocument/2006/relationships/webSettings" Target="webSettings.xml"/><Relationship Id="rId9" Type="http://schemas.openxmlformats.org/officeDocument/2006/relationships/hyperlink" Target="https://spxcool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Jacobson</dc:creator>
  <cp:lastModifiedBy>Rogers, Andrew</cp:lastModifiedBy>
  <cp:revision>2</cp:revision>
  <dcterms:created xsi:type="dcterms:W3CDTF">2023-02-02T16:18:00Z</dcterms:created>
  <dcterms:modified xsi:type="dcterms:W3CDTF">2023-02-02T16:18:00Z</dcterms:modified>
</cp:coreProperties>
</file>