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286AF" w14:textId="77777777" w:rsidR="0042739D" w:rsidRPr="0042739D" w:rsidRDefault="0042739D" w:rsidP="0042739D">
      <w:pPr>
        <w:pStyle w:val="Normal1"/>
        <w:spacing w:before="120" w:after="0"/>
        <w:rPr>
          <w:rFonts w:asciiTheme="minorHAnsi" w:hAnsiTheme="minorHAnsi" w:cstheme="minorHAnsi"/>
          <w:b/>
        </w:rPr>
      </w:pPr>
    </w:p>
    <w:tbl>
      <w:tblPr>
        <w:tblW w:w="11154" w:type="dxa"/>
        <w:tblInd w:w="-460" w:type="dxa"/>
        <w:tblBorders>
          <w:insideH w:val="single" w:sz="18" w:space="0" w:color="FFFFFF"/>
          <w:insideV w:val="single" w:sz="18" w:space="0" w:color="FFFFFF"/>
        </w:tblBorders>
        <w:tblLayout w:type="fixed"/>
        <w:tblLook w:val="0420" w:firstRow="1" w:lastRow="0" w:firstColumn="0" w:lastColumn="0" w:noHBand="0" w:noVBand="1"/>
      </w:tblPr>
      <w:tblGrid>
        <w:gridCol w:w="5577"/>
        <w:gridCol w:w="5577"/>
      </w:tblGrid>
      <w:tr w:rsidR="0042739D" w:rsidRPr="0042739D" w14:paraId="29CD53C8" w14:textId="77777777">
        <w:trPr>
          <w:trHeight w:val="481"/>
        </w:trPr>
        <w:tc>
          <w:tcPr>
            <w:tcW w:w="5577" w:type="dxa"/>
          </w:tcPr>
          <w:p w14:paraId="6875D006" w14:textId="77777777" w:rsidR="0042739D" w:rsidRPr="0042739D" w:rsidRDefault="0042739D" w:rsidP="001E6F33">
            <w:pPr>
              <w:pStyle w:val="Normal1"/>
              <w:spacing w:before="240" w:after="0"/>
              <w:rPr>
                <w:rFonts w:asciiTheme="minorHAnsi" w:hAnsiTheme="minorHAnsi"/>
                <w:b/>
              </w:rPr>
            </w:pPr>
            <w:r>
              <w:rPr>
                <w:rFonts w:asciiTheme="minorHAnsi" w:hAnsiTheme="minorHAnsi"/>
                <w:b/>
              </w:rPr>
              <w:t xml:space="preserve">         </w:t>
            </w:r>
            <w:r w:rsidRPr="0042739D">
              <w:rPr>
                <w:rFonts w:asciiTheme="minorHAnsi" w:hAnsiTheme="minorHAnsi"/>
                <w:b/>
              </w:rPr>
              <w:t>FOR IMMEDIATE RELEASE</w:t>
            </w:r>
          </w:p>
        </w:tc>
        <w:tc>
          <w:tcPr>
            <w:tcW w:w="5577" w:type="dxa"/>
          </w:tcPr>
          <w:p w14:paraId="0ABA57F7" w14:textId="2CB705AE" w:rsidR="0042739D" w:rsidRPr="0042739D" w:rsidRDefault="0042739D" w:rsidP="00EF4A08">
            <w:pPr>
              <w:pStyle w:val="Normal1"/>
              <w:spacing w:before="240" w:after="0"/>
              <w:rPr>
                <w:rFonts w:asciiTheme="minorHAnsi" w:hAnsiTheme="minorHAnsi"/>
              </w:rPr>
            </w:pPr>
            <w:r w:rsidRPr="0042739D">
              <w:rPr>
                <w:rFonts w:asciiTheme="minorHAnsi" w:hAnsiTheme="minorHAnsi"/>
              </w:rPr>
              <w:t xml:space="preserve">CONTACT:  </w:t>
            </w:r>
            <w:r>
              <w:rPr>
                <w:rFonts w:asciiTheme="minorHAnsi" w:hAnsiTheme="minorHAnsi"/>
              </w:rPr>
              <w:t xml:space="preserve">     </w:t>
            </w:r>
            <w:r w:rsidR="00EF4A08">
              <w:rPr>
                <w:rFonts w:asciiTheme="minorHAnsi" w:hAnsiTheme="minorHAnsi"/>
              </w:rPr>
              <w:t>Andrew Rogers</w:t>
            </w:r>
          </w:p>
        </w:tc>
      </w:tr>
      <w:tr w:rsidR="0042739D" w:rsidRPr="0042739D" w14:paraId="1E39791C" w14:textId="77777777">
        <w:trPr>
          <w:trHeight w:val="35"/>
        </w:trPr>
        <w:tc>
          <w:tcPr>
            <w:tcW w:w="5577" w:type="dxa"/>
          </w:tcPr>
          <w:p w14:paraId="4513EA36" w14:textId="77777777" w:rsidR="0042739D" w:rsidRPr="0042739D" w:rsidRDefault="0042739D" w:rsidP="001E6F33">
            <w:pPr>
              <w:pStyle w:val="Normal1"/>
              <w:spacing w:before="240" w:after="0"/>
              <w:rPr>
                <w:rFonts w:asciiTheme="minorHAnsi" w:hAnsiTheme="minorHAnsi"/>
              </w:rPr>
            </w:pPr>
          </w:p>
        </w:tc>
        <w:tc>
          <w:tcPr>
            <w:tcW w:w="5577" w:type="dxa"/>
          </w:tcPr>
          <w:p w14:paraId="280CE931" w14:textId="4420B2DD" w:rsidR="0042739D" w:rsidRPr="0042739D" w:rsidRDefault="0042739D" w:rsidP="001E6F33">
            <w:pPr>
              <w:pStyle w:val="Normal1"/>
              <w:keepNext/>
              <w:spacing w:after="0"/>
              <w:ind w:left="1332"/>
              <w:rPr>
                <w:rFonts w:asciiTheme="minorHAnsi" w:hAnsiTheme="minorHAnsi"/>
              </w:rPr>
            </w:pPr>
            <w:r w:rsidRPr="0042739D">
              <w:rPr>
                <w:rFonts w:asciiTheme="minorHAnsi" w:hAnsiTheme="minorHAnsi"/>
              </w:rPr>
              <w:t xml:space="preserve"> </w:t>
            </w:r>
            <w:r w:rsidR="00EF4A08">
              <w:rPr>
                <w:rFonts w:asciiTheme="minorHAnsi" w:hAnsiTheme="minorHAnsi" w:cs="Arial"/>
              </w:rPr>
              <w:t>(913) 203-2927</w:t>
            </w:r>
          </w:p>
          <w:p w14:paraId="415969B7" w14:textId="3788F2D0" w:rsidR="0042739D" w:rsidRPr="0042739D" w:rsidRDefault="0042739D" w:rsidP="00EF4A08">
            <w:pPr>
              <w:pStyle w:val="Normal1"/>
              <w:spacing w:after="0"/>
              <w:ind w:left="1332"/>
              <w:rPr>
                <w:rFonts w:asciiTheme="minorHAnsi" w:hAnsiTheme="minorHAnsi"/>
              </w:rPr>
            </w:pPr>
            <w:r w:rsidRPr="0042739D">
              <w:rPr>
                <w:rFonts w:asciiTheme="minorHAnsi" w:hAnsiTheme="minorHAnsi"/>
              </w:rPr>
              <w:t xml:space="preserve"> </w:t>
            </w:r>
            <w:hyperlink r:id="rId7" w:history="1">
              <w:r w:rsidR="00EF4A08" w:rsidRPr="001F40BA">
                <w:rPr>
                  <w:rStyle w:val="Hyperlink"/>
                  <w:rFonts w:asciiTheme="minorHAnsi" w:hAnsiTheme="minorHAnsi" w:cs="Arial"/>
                </w:rPr>
                <w:t>andrew.rogers@spx.com</w:t>
              </w:r>
            </w:hyperlink>
            <w:r w:rsidR="00EF4A08">
              <w:rPr>
                <w:rStyle w:val="Hyperlink"/>
                <w:rFonts w:asciiTheme="minorHAnsi" w:hAnsiTheme="minorHAnsi" w:cs="Arial"/>
              </w:rPr>
              <w:t xml:space="preserve"> </w:t>
            </w:r>
          </w:p>
        </w:tc>
      </w:tr>
      <w:tr w:rsidR="0042739D" w:rsidRPr="0042739D" w14:paraId="74940982" w14:textId="77777777">
        <w:trPr>
          <w:trHeight w:val="35"/>
        </w:trPr>
        <w:tc>
          <w:tcPr>
            <w:tcW w:w="5577" w:type="dxa"/>
          </w:tcPr>
          <w:p w14:paraId="1DE7E2AB" w14:textId="77777777" w:rsidR="0042739D" w:rsidRPr="0042739D" w:rsidRDefault="0042739D" w:rsidP="001E6F33">
            <w:pPr>
              <w:pStyle w:val="Normal1"/>
              <w:spacing w:before="240" w:after="0"/>
              <w:rPr>
                <w:rFonts w:asciiTheme="minorHAnsi" w:hAnsiTheme="minorHAnsi"/>
              </w:rPr>
            </w:pPr>
          </w:p>
        </w:tc>
        <w:tc>
          <w:tcPr>
            <w:tcW w:w="5577" w:type="dxa"/>
          </w:tcPr>
          <w:p w14:paraId="63EF7623" w14:textId="77777777" w:rsidR="0042739D" w:rsidRPr="0042739D" w:rsidRDefault="0042739D" w:rsidP="001E6F33">
            <w:pPr>
              <w:pStyle w:val="Normal1"/>
              <w:keepNext/>
              <w:spacing w:after="0"/>
              <w:ind w:left="1332"/>
              <w:rPr>
                <w:rFonts w:asciiTheme="minorHAnsi" w:hAnsiTheme="minorHAnsi"/>
              </w:rPr>
            </w:pPr>
          </w:p>
        </w:tc>
      </w:tr>
    </w:tbl>
    <w:p w14:paraId="6C15595F" w14:textId="77777777" w:rsidR="002E5FFC" w:rsidRPr="00526C21" w:rsidRDefault="002E5FFC" w:rsidP="002E5FFC">
      <w:pPr>
        <w:pStyle w:val="Normal1"/>
        <w:spacing w:before="120" w:after="240"/>
        <w:jc w:val="center"/>
        <w:rPr>
          <w:rFonts w:asciiTheme="minorHAnsi" w:hAnsiTheme="minorHAnsi" w:cstheme="minorHAnsi"/>
          <w:b/>
        </w:rPr>
      </w:pPr>
      <w:r>
        <w:rPr>
          <w:rFonts w:asciiTheme="minorHAnsi" w:hAnsiTheme="minorHAnsi" w:cstheme="minorHAnsi"/>
          <w:b/>
        </w:rPr>
        <w:t xml:space="preserve">New Marley® </w:t>
      </w:r>
      <w:proofErr w:type="spellStart"/>
      <w:r>
        <w:rPr>
          <w:rFonts w:asciiTheme="minorHAnsi" w:hAnsiTheme="minorHAnsi" w:cstheme="minorHAnsi"/>
          <w:b/>
        </w:rPr>
        <w:t>BasinGard</w:t>
      </w:r>
      <w:proofErr w:type="spellEnd"/>
      <w:r>
        <w:rPr>
          <w:rFonts w:asciiTheme="minorHAnsi" w:hAnsiTheme="minorHAnsi" w:cstheme="minorHAnsi"/>
          <w:b/>
        </w:rPr>
        <w:t>™ Filter Provides Distribution System Filtration</w:t>
      </w:r>
      <w:r>
        <w:rPr>
          <w:rFonts w:asciiTheme="minorHAnsi" w:hAnsiTheme="minorHAnsi" w:cstheme="minorHAnsi"/>
          <w:b/>
        </w:rPr>
        <w:br/>
        <w:t xml:space="preserve">for Factory-Assembled, </w:t>
      </w:r>
      <w:proofErr w:type="gramStart"/>
      <w:r>
        <w:rPr>
          <w:rFonts w:asciiTheme="minorHAnsi" w:hAnsiTheme="minorHAnsi" w:cstheme="minorHAnsi"/>
          <w:b/>
        </w:rPr>
        <w:t>Crossflow Cooling Towers</w:t>
      </w:r>
      <w:proofErr w:type="gramEnd"/>
      <w:r>
        <w:rPr>
          <w:rFonts w:asciiTheme="minorHAnsi" w:hAnsiTheme="minorHAnsi" w:cstheme="minorHAnsi"/>
          <w:b/>
        </w:rPr>
        <w:br/>
      </w:r>
      <w:r>
        <w:rPr>
          <w:rFonts w:asciiTheme="minorHAnsi" w:hAnsiTheme="minorHAnsi" w:cstheme="minorHAnsi"/>
          <w:i/>
          <w:color w:val="333333"/>
        </w:rPr>
        <w:t xml:space="preserve">New offering part of </w:t>
      </w:r>
      <w:proofErr w:type="spellStart"/>
      <w:r>
        <w:rPr>
          <w:rFonts w:asciiTheme="minorHAnsi" w:hAnsiTheme="minorHAnsi" w:cstheme="minorHAnsi"/>
          <w:i/>
          <w:color w:val="333333"/>
        </w:rPr>
        <w:t>MarleyGard</w:t>
      </w:r>
      <w:proofErr w:type="spellEnd"/>
      <w:r>
        <w:rPr>
          <w:rFonts w:asciiTheme="minorHAnsi" w:hAnsiTheme="minorHAnsi" w:cstheme="minorHAnsi"/>
          <w:i/>
          <w:color w:val="333333"/>
        </w:rPr>
        <w:t xml:space="preserve">™ Water Management and Tower Protection Tools </w:t>
      </w:r>
    </w:p>
    <w:p w14:paraId="0A129384" w14:textId="77777777" w:rsidR="002E5FFC" w:rsidRDefault="002E5FFC" w:rsidP="002E5FFC">
      <w:pPr>
        <w:pStyle w:val="Normal1"/>
        <w:rPr>
          <w:rFonts w:asciiTheme="minorHAnsi" w:hAnsiTheme="minorHAnsi" w:cstheme="minorHAnsi"/>
        </w:rPr>
      </w:pPr>
      <w:r w:rsidRPr="001E0418">
        <w:rPr>
          <w:rFonts w:asciiTheme="minorHAnsi" w:hAnsiTheme="minorHAnsi" w:cstheme="minorHAnsi"/>
          <w:b/>
        </w:rPr>
        <w:t>Overland Park, K</w:t>
      </w:r>
      <w:r>
        <w:rPr>
          <w:rFonts w:asciiTheme="minorHAnsi" w:hAnsiTheme="minorHAnsi" w:cstheme="minorHAnsi"/>
          <w:b/>
        </w:rPr>
        <w:t>an.</w:t>
      </w:r>
      <w:r w:rsidRPr="001E0418">
        <w:rPr>
          <w:rFonts w:asciiTheme="minorHAnsi" w:hAnsiTheme="minorHAnsi" w:cstheme="minorHAnsi"/>
        </w:rPr>
        <w:t xml:space="preserve"> –</w:t>
      </w:r>
      <w:hyperlink r:id="rId8" w:history="1">
        <w:r w:rsidRPr="001E0418">
          <w:rPr>
            <w:rStyle w:val="Hyperlink"/>
            <w:rFonts w:asciiTheme="minorHAnsi" w:hAnsiTheme="minorHAnsi" w:cstheme="minorHAnsi"/>
          </w:rPr>
          <w:t xml:space="preserve"> SPX Cooling Tech</w:t>
        </w:r>
      </w:hyperlink>
      <w:r>
        <w:rPr>
          <w:rStyle w:val="Hyperlink"/>
          <w:rFonts w:asciiTheme="minorHAnsi" w:hAnsiTheme="minorHAnsi" w:cstheme="minorHAnsi"/>
        </w:rPr>
        <w:t>, LLC.</w:t>
      </w:r>
      <w:r>
        <w:rPr>
          <w:rFonts w:asciiTheme="minorHAnsi" w:hAnsiTheme="minorHAnsi" w:cstheme="minorHAnsi"/>
        </w:rPr>
        <w:t xml:space="preserve">, a full-line, </w:t>
      </w:r>
      <w:r w:rsidRPr="001E0418">
        <w:rPr>
          <w:rFonts w:asciiTheme="minorHAnsi" w:hAnsiTheme="minorHAnsi" w:cstheme="minorHAnsi"/>
        </w:rPr>
        <w:t xml:space="preserve">full-service industry leader in the design and manufacture of evaporative </w:t>
      </w:r>
      <w:r>
        <w:rPr>
          <w:rFonts w:asciiTheme="minorHAnsi" w:hAnsiTheme="minorHAnsi" w:cstheme="minorHAnsi"/>
        </w:rPr>
        <w:t xml:space="preserve">cooling towers </w:t>
      </w:r>
      <w:r w:rsidRPr="001E0418">
        <w:rPr>
          <w:rFonts w:asciiTheme="minorHAnsi" w:hAnsiTheme="minorHAnsi" w:cstheme="minorHAnsi"/>
        </w:rPr>
        <w:t xml:space="preserve">and air-cooled heat exchangers, </w:t>
      </w:r>
      <w:r>
        <w:rPr>
          <w:rFonts w:asciiTheme="minorHAnsi" w:hAnsiTheme="minorHAnsi" w:cstheme="minorHAnsi"/>
        </w:rPr>
        <w:t xml:space="preserve">introduces the Marley </w:t>
      </w:r>
      <w:proofErr w:type="spellStart"/>
      <w:r>
        <w:rPr>
          <w:rFonts w:asciiTheme="minorHAnsi" w:hAnsiTheme="minorHAnsi" w:cstheme="minorHAnsi"/>
        </w:rPr>
        <w:t>BasinGard</w:t>
      </w:r>
      <w:proofErr w:type="spellEnd"/>
      <w:r>
        <w:rPr>
          <w:rFonts w:asciiTheme="minorHAnsi" w:hAnsiTheme="minorHAnsi" w:cstheme="minorHAnsi"/>
        </w:rPr>
        <w:t xml:space="preserve">™ Filter as part of its </w:t>
      </w:r>
      <w:proofErr w:type="spellStart"/>
      <w:r>
        <w:rPr>
          <w:rFonts w:asciiTheme="minorHAnsi" w:hAnsiTheme="minorHAnsi" w:cstheme="minorHAnsi"/>
        </w:rPr>
        <w:t>MarleyGard</w:t>
      </w:r>
      <w:proofErr w:type="spellEnd"/>
      <w:r>
        <w:rPr>
          <w:rFonts w:asciiTheme="minorHAnsi" w:hAnsiTheme="minorHAnsi" w:cstheme="minorHAnsi"/>
        </w:rPr>
        <w:t xml:space="preserve">™ Water Management and Tower Protection Tools, available for new and existing factory-assembled, crossflow cooling towers. The </w:t>
      </w:r>
      <w:proofErr w:type="spellStart"/>
      <w:r>
        <w:rPr>
          <w:rFonts w:asciiTheme="minorHAnsi" w:hAnsiTheme="minorHAnsi" w:cstheme="minorHAnsi"/>
        </w:rPr>
        <w:t>BasinGard</w:t>
      </w:r>
      <w:proofErr w:type="spellEnd"/>
      <w:r>
        <w:rPr>
          <w:rFonts w:asciiTheme="minorHAnsi" w:hAnsiTheme="minorHAnsi" w:cstheme="minorHAnsi"/>
        </w:rPr>
        <w:t xml:space="preserve"> Filter maintains the cooling tower’s hot water basin flow by capturing mineral scale, pipe rust, fibers and debris.</w:t>
      </w:r>
    </w:p>
    <w:p w14:paraId="05B1E821" w14:textId="77777777" w:rsidR="002E5FFC" w:rsidRDefault="002E5FFC" w:rsidP="002E5FFC">
      <w:pPr>
        <w:pStyle w:val="Normal1"/>
        <w:rPr>
          <w:rFonts w:asciiTheme="minorHAnsi" w:hAnsiTheme="minorHAnsi" w:cstheme="minorHAnsi"/>
        </w:rPr>
      </w:pPr>
      <w:r>
        <w:rPr>
          <w:rFonts w:asciiTheme="minorHAnsi" w:hAnsiTheme="minorHAnsi" w:cstheme="minorHAnsi"/>
        </w:rPr>
        <w:t xml:space="preserve">Using a stainless steel grid to provide stability and hold the filter into place, the patent-pending nylon </w:t>
      </w:r>
      <w:proofErr w:type="spellStart"/>
      <w:r>
        <w:rPr>
          <w:rFonts w:asciiTheme="minorHAnsi" w:hAnsiTheme="minorHAnsi" w:cstheme="minorHAnsi"/>
        </w:rPr>
        <w:t>BasinGard</w:t>
      </w:r>
      <w:proofErr w:type="spellEnd"/>
      <w:r>
        <w:rPr>
          <w:rFonts w:asciiTheme="minorHAnsi" w:hAnsiTheme="minorHAnsi" w:cstheme="minorHAnsi"/>
        </w:rPr>
        <w:t xml:space="preserve"> Filter is infused with silver-based biocide, offering antimicrobial benefits to help maintain cooling tower hygiene. Because it ensures free flow of water to the nozzles – even with up to 75% heavy debris blockage – the </w:t>
      </w:r>
      <w:proofErr w:type="spellStart"/>
      <w:r>
        <w:rPr>
          <w:rFonts w:asciiTheme="minorHAnsi" w:hAnsiTheme="minorHAnsi" w:cstheme="minorHAnsi"/>
        </w:rPr>
        <w:t>BasinGard</w:t>
      </w:r>
      <w:proofErr w:type="spellEnd"/>
      <w:r>
        <w:rPr>
          <w:rFonts w:asciiTheme="minorHAnsi" w:hAnsiTheme="minorHAnsi" w:cstheme="minorHAnsi"/>
        </w:rPr>
        <w:t xml:space="preserve"> Filter reduces the risk of basin overflow, guards against premature component replacement and helps maintain cooling tower performance. It also provides twice the clog resistance of a hot water basin without a </w:t>
      </w:r>
      <w:proofErr w:type="spellStart"/>
      <w:r>
        <w:rPr>
          <w:rFonts w:asciiTheme="minorHAnsi" w:hAnsiTheme="minorHAnsi" w:cstheme="minorHAnsi"/>
        </w:rPr>
        <w:t>BasinGard</w:t>
      </w:r>
      <w:proofErr w:type="spellEnd"/>
      <w:r>
        <w:rPr>
          <w:rFonts w:asciiTheme="minorHAnsi" w:hAnsiTheme="minorHAnsi" w:cstheme="minorHAnsi"/>
        </w:rPr>
        <w:t xml:space="preserve"> Filter.</w:t>
      </w:r>
    </w:p>
    <w:p w14:paraId="1522DDCF" w14:textId="77777777" w:rsidR="002E5FFC" w:rsidRDefault="002E5FFC" w:rsidP="002E5FFC">
      <w:pPr>
        <w:pStyle w:val="Normal1"/>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BasinGard</w:t>
      </w:r>
      <w:proofErr w:type="spellEnd"/>
      <w:r>
        <w:rPr>
          <w:rFonts w:asciiTheme="minorHAnsi" w:hAnsiTheme="minorHAnsi" w:cstheme="minorHAnsi"/>
        </w:rPr>
        <w:t xml:space="preserve"> Filter captures debris #4 mesh or larger and withstands harsh cooling tower environments. To help sustain microbial properties, the </w:t>
      </w:r>
      <w:proofErr w:type="spellStart"/>
      <w:r>
        <w:rPr>
          <w:rFonts w:asciiTheme="minorHAnsi" w:hAnsiTheme="minorHAnsi" w:cstheme="minorHAnsi"/>
        </w:rPr>
        <w:t>BasinGard</w:t>
      </w:r>
      <w:proofErr w:type="spellEnd"/>
      <w:r>
        <w:rPr>
          <w:rFonts w:asciiTheme="minorHAnsi" w:hAnsiTheme="minorHAnsi" w:cstheme="minorHAnsi"/>
        </w:rPr>
        <w:t xml:space="preserve"> Filter is replaceable. It is also easy to install and reduces maintenance and cleaning costs, as the filter helps prevent debris from reaching other components downstream, including cooling tower fill, pump impellers and heat exchangers.</w:t>
      </w:r>
    </w:p>
    <w:p w14:paraId="75A3FAEE" w14:textId="77777777" w:rsidR="002E5FFC" w:rsidRPr="00E2287E" w:rsidRDefault="002E5FFC" w:rsidP="002E5FFC">
      <w:pPr>
        <w:pStyle w:val="Normal1"/>
        <w:outlineLvl w:val="0"/>
      </w:pPr>
      <w:r>
        <w:rPr>
          <w:rFonts w:asciiTheme="minorHAnsi" w:hAnsiTheme="minorHAnsi" w:cstheme="minorHAnsi"/>
        </w:rPr>
        <w:t xml:space="preserve">For more information, visit </w:t>
      </w:r>
      <w:hyperlink r:id="rId9" w:history="1">
        <w:r w:rsidRPr="00E2287E">
          <w:rPr>
            <w:rStyle w:val="Hyperlink"/>
            <w:rFonts w:asciiTheme="minorHAnsi" w:hAnsiTheme="minorHAnsi" w:cstheme="minorHAnsi"/>
          </w:rPr>
          <w:t>https://spxcooling.com/marleygard-water-management-products/</w:t>
        </w:r>
      </w:hyperlink>
      <w:r w:rsidRPr="00E2287E">
        <w:rPr>
          <w:rFonts w:asciiTheme="minorHAnsi" w:hAnsiTheme="minorHAnsi" w:cstheme="minorHAnsi"/>
        </w:rPr>
        <w:t>.</w:t>
      </w:r>
    </w:p>
    <w:p w14:paraId="2EDE6729" w14:textId="77777777" w:rsidR="002E5FFC" w:rsidRDefault="002E5FFC" w:rsidP="002E5FFC">
      <w:pPr>
        <w:pStyle w:val="Normal1"/>
        <w:rPr>
          <w:rFonts w:asciiTheme="minorHAnsi" w:hAnsiTheme="minorHAnsi" w:cstheme="minorHAnsi"/>
        </w:rPr>
      </w:pPr>
    </w:p>
    <w:p w14:paraId="25285C8C" w14:textId="77777777" w:rsidR="002E5FFC" w:rsidRPr="001E0418" w:rsidRDefault="002E5FFC" w:rsidP="002E5FFC">
      <w:pPr>
        <w:pStyle w:val="Normal1"/>
        <w:jc w:val="center"/>
        <w:rPr>
          <w:rFonts w:asciiTheme="minorHAnsi" w:hAnsiTheme="minorHAnsi" w:cstheme="minorHAnsi"/>
        </w:rPr>
      </w:pPr>
      <w:r w:rsidRPr="001E0418">
        <w:rPr>
          <w:rFonts w:asciiTheme="minorHAnsi" w:hAnsiTheme="minorHAnsi" w:cstheme="minorHAnsi"/>
        </w:rPr>
        <w:t>###</w:t>
      </w:r>
    </w:p>
    <w:p w14:paraId="187339BC" w14:textId="77777777" w:rsidR="002E5FFC" w:rsidRPr="00A40D2D" w:rsidRDefault="002E5FFC" w:rsidP="002E5FFC">
      <w:pPr>
        <w:spacing w:before="100" w:beforeAutospacing="1"/>
        <w:rPr>
          <w:rFonts w:asciiTheme="minorHAnsi" w:hAnsiTheme="minorHAnsi" w:cstheme="minorHAnsi"/>
          <w:b/>
          <w:color w:val="auto"/>
        </w:rPr>
      </w:pPr>
      <w:r w:rsidRPr="00A40D2D">
        <w:rPr>
          <w:rFonts w:asciiTheme="minorHAnsi" w:hAnsiTheme="minorHAnsi" w:cstheme="minorHAnsi"/>
          <w:b/>
          <w:color w:val="auto"/>
        </w:rPr>
        <w:t>About SPX Cooling Tech</w:t>
      </w:r>
      <w:r>
        <w:rPr>
          <w:rFonts w:asciiTheme="minorHAnsi" w:hAnsiTheme="minorHAnsi" w:cstheme="minorHAnsi"/>
          <w:b/>
          <w:color w:val="auto"/>
        </w:rPr>
        <w:t>, LLC</w:t>
      </w:r>
      <w:r w:rsidRPr="00A40D2D">
        <w:rPr>
          <w:rFonts w:asciiTheme="minorHAnsi" w:hAnsiTheme="minorHAnsi" w:cstheme="minorHAnsi"/>
          <w:b/>
          <w:color w:val="auto"/>
        </w:rPr>
        <w:t>:</w:t>
      </w:r>
    </w:p>
    <w:p w14:paraId="177A90BB" w14:textId="77777777" w:rsidR="002E5FFC" w:rsidRPr="00A40D2D" w:rsidRDefault="002E5FFC" w:rsidP="002E5FFC">
      <w:pPr>
        <w:spacing w:before="100" w:beforeAutospacing="1"/>
        <w:rPr>
          <w:rFonts w:asciiTheme="minorHAnsi" w:hAnsiTheme="minorHAnsi" w:cstheme="minorHAnsi"/>
          <w:color w:val="auto"/>
        </w:rPr>
      </w:pPr>
      <w:r w:rsidRPr="00A40D2D">
        <w:rPr>
          <w:rFonts w:asciiTheme="minorHAnsi" w:hAnsiTheme="minorHAnsi" w:cstheme="minorHAnsi"/>
          <w:color w:val="auto"/>
        </w:rPr>
        <w:t xml:space="preserve">SPX Cooling </w:t>
      </w:r>
      <w:r>
        <w:rPr>
          <w:rFonts w:asciiTheme="minorHAnsi" w:hAnsiTheme="minorHAnsi" w:cstheme="minorHAnsi"/>
          <w:color w:val="auto"/>
        </w:rPr>
        <w:t>Tech</w:t>
      </w:r>
      <w:r w:rsidRPr="00A40D2D">
        <w:rPr>
          <w:rFonts w:asciiTheme="minorHAnsi" w:hAnsiTheme="minorHAnsi" w:cstheme="minorHAnsi"/>
          <w:color w:val="auto"/>
        </w:rPr>
        <w:t xml:space="preserve"> is a leading global manufacturer of cooling towers, evaporative fluid coolers, evaporative condensers, industrial evaporators and air-cooled heat exchangers providing full-service cooling solutions, components and technical support for heating, ventilation and air conditioning (HVAC), refrigeration, </w:t>
      </w:r>
      <w:r>
        <w:rPr>
          <w:rFonts w:asciiTheme="minorHAnsi" w:hAnsiTheme="minorHAnsi" w:cstheme="minorHAnsi"/>
          <w:color w:val="auto"/>
        </w:rPr>
        <w:t xml:space="preserve">and </w:t>
      </w:r>
      <w:r w:rsidRPr="00A40D2D">
        <w:rPr>
          <w:rFonts w:asciiTheme="minorHAnsi" w:hAnsiTheme="minorHAnsi" w:cstheme="minorHAnsi"/>
          <w:color w:val="auto"/>
        </w:rPr>
        <w:t>industrial process cooling applic</w:t>
      </w:r>
      <w:r>
        <w:rPr>
          <w:rFonts w:asciiTheme="minorHAnsi" w:hAnsiTheme="minorHAnsi" w:cstheme="minorHAnsi"/>
          <w:color w:val="auto"/>
        </w:rPr>
        <w:t>ations. SPX Cooling Tech</w:t>
      </w:r>
      <w:r w:rsidRPr="00A40D2D">
        <w:rPr>
          <w:rFonts w:asciiTheme="minorHAnsi" w:hAnsiTheme="minorHAnsi" w:cstheme="minorHAnsi"/>
          <w:color w:val="auto"/>
        </w:rPr>
        <w:t xml:space="preserve"> and its product brands are part of SPX </w:t>
      </w:r>
      <w:r>
        <w:rPr>
          <w:rFonts w:asciiTheme="minorHAnsi" w:hAnsiTheme="minorHAnsi" w:cstheme="minorHAnsi"/>
          <w:color w:val="auto"/>
        </w:rPr>
        <w:t>Technologies, Inc</w:t>
      </w:r>
      <w:r w:rsidRPr="00A40D2D">
        <w:rPr>
          <w:rFonts w:asciiTheme="minorHAnsi" w:hAnsiTheme="minorHAnsi" w:cstheme="minorHAnsi"/>
          <w:color w:val="auto"/>
        </w:rPr>
        <w:t xml:space="preserve">. For more information, please visit </w:t>
      </w:r>
      <w:hyperlink r:id="rId10" w:history="1">
        <w:r w:rsidRPr="00A40D2D">
          <w:rPr>
            <w:rStyle w:val="Hyperlink"/>
            <w:rFonts w:asciiTheme="minorHAnsi" w:hAnsiTheme="minorHAnsi" w:cstheme="minorHAnsi"/>
          </w:rPr>
          <w:t>www.spxcooling.com</w:t>
        </w:r>
      </w:hyperlink>
      <w:r w:rsidRPr="00A40D2D">
        <w:rPr>
          <w:rFonts w:asciiTheme="minorHAnsi" w:hAnsiTheme="minorHAnsi" w:cstheme="minorHAnsi"/>
          <w:color w:val="auto"/>
        </w:rPr>
        <w:t>.</w:t>
      </w:r>
    </w:p>
    <w:p w14:paraId="540F0896" w14:textId="77777777" w:rsidR="002E5FFC" w:rsidRPr="00A40D2D" w:rsidRDefault="002E5FFC" w:rsidP="002E5FFC">
      <w:pPr>
        <w:pStyle w:val="Normal1"/>
        <w:rPr>
          <w:rFonts w:asciiTheme="minorHAnsi" w:hAnsiTheme="minorHAnsi" w:cstheme="minorHAnsi"/>
        </w:rPr>
      </w:pPr>
      <w:r w:rsidRPr="00A40D2D">
        <w:rPr>
          <w:rFonts w:asciiTheme="minorHAnsi" w:hAnsiTheme="minorHAnsi" w:cstheme="minorHAnsi"/>
          <w:b/>
          <w:color w:val="auto"/>
        </w:rPr>
        <w:lastRenderedPageBreak/>
        <w:br/>
        <w:t xml:space="preserve">About SPX </w:t>
      </w:r>
      <w:r>
        <w:rPr>
          <w:rFonts w:asciiTheme="minorHAnsi" w:hAnsiTheme="minorHAnsi" w:cstheme="minorHAnsi"/>
          <w:b/>
          <w:color w:val="auto"/>
        </w:rPr>
        <w:t>Technologies, Inc.</w:t>
      </w:r>
      <w:proofErr w:type="gramStart"/>
      <w:r w:rsidRPr="00A40D2D">
        <w:rPr>
          <w:rFonts w:asciiTheme="minorHAnsi" w:hAnsiTheme="minorHAnsi" w:cstheme="minorHAnsi"/>
          <w:b/>
          <w:color w:val="auto"/>
        </w:rPr>
        <w:t>:</w:t>
      </w:r>
      <w:proofErr w:type="gramEnd"/>
      <w:r w:rsidRPr="00A40D2D">
        <w:rPr>
          <w:rFonts w:asciiTheme="minorHAnsi" w:hAnsiTheme="minorHAnsi" w:cstheme="minorHAnsi"/>
          <w:b/>
          <w:color w:val="auto"/>
        </w:rPr>
        <w:br/>
      </w:r>
      <w:r w:rsidRPr="00A40D2D">
        <w:rPr>
          <w:rFonts w:asciiTheme="minorHAnsi" w:hAnsiTheme="minorHAnsi" w:cstheme="minorHAnsi"/>
          <w:b/>
          <w:color w:val="auto"/>
        </w:rPr>
        <w:br/>
      </w:r>
      <w:r>
        <w:rPr>
          <w:rFonts w:asciiTheme="minorHAnsi" w:hAnsiTheme="minorHAnsi" w:cstheme="minorHAnsi"/>
        </w:rPr>
        <w:t>SPX Technologies, Inc.</w:t>
      </w:r>
      <w:r w:rsidRPr="00A40D2D">
        <w:rPr>
          <w:rFonts w:asciiTheme="minorHAnsi" w:hAnsiTheme="minorHAnsi" w:cstheme="minorHAnsi"/>
        </w:rPr>
        <w:t xml:space="preserve"> is a supplier of highly engineered products and technologies, holding leadership positions in the HVAC, detection and measurement, and engineered solutions markets. Based in Charlotte, North Carolina, SPX </w:t>
      </w:r>
      <w:r>
        <w:rPr>
          <w:rFonts w:asciiTheme="minorHAnsi" w:hAnsiTheme="minorHAnsi" w:cstheme="minorHAnsi"/>
        </w:rPr>
        <w:t>Technologies</w:t>
      </w:r>
      <w:r w:rsidRPr="00A40D2D">
        <w:rPr>
          <w:rFonts w:asciiTheme="minorHAnsi" w:hAnsiTheme="minorHAnsi" w:cstheme="minorHAnsi"/>
        </w:rPr>
        <w:t xml:space="preserve"> had approximately $1.</w:t>
      </w:r>
      <w:r>
        <w:rPr>
          <w:rFonts w:asciiTheme="minorHAnsi" w:hAnsiTheme="minorHAnsi" w:cstheme="minorHAnsi"/>
        </w:rPr>
        <w:t>6</w:t>
      </w:r>
      <w:r w:rsidRPr="00A40D2D">
        <w:rPr>
          <w:rFonts w:asciiTheme="minorHAnsi" w:hAnsiTheme="minorHAnsi" w:cstheme="minorHAnsi"/>
        </w:rPr>
        <w:t xml:space="preserve"> billion in annual revenue in 20</w:t>
      </w:r>
      <w:r>
        <w:rPr>
          <w:rFonts w:asciiTheme="minorHAnsi" w:hAnsiTheme="minorHAnsi" w:cstheme="minorHAnsi"/>
        </w:rPr>
        <w:t>20</w:t>
      </w:r>
      <w:r w:rsidRPr="00A40D2D">
        <w:rPr>
          <w:rFonts w:asciiTheme="minorHAnsi" w:hAnsiTheme="minorHAnsi" w:cstheme="minorHAnsi"/>
        </w:rPr>
        <w:t xml:space="preserve"> and over 4,500 employees in 1</w:t>
      </w:r>
      <w:r>
        <w:rPr>
          <w:rFonts w:asciiTheme="minorHAnsi" w:hAnsiTheme="minorHAnsi" w:cstheme="minorHAnsi"/>
        </w:rPr>
        <w:t>5</w:t>
      </w:r>
      <w:r w:rsidRPr="00A40D2D">
        <w:rPr>
          <w:rFonts w:asciiTheme="minorHAnsi" w:hAnsiTheme="minorHAnsi" w:cstheme="minorHAnsi"/>
        </w:rPr>
        <w:t xml:space="preserve"> countries. SPX </w:t>
      </w:r>
      <w:r>
        <w:rPr>
          <w:rFonts w:asciiTheme="minorHAnsi" w:hAnsiTheme="minorHAnsi" w:cstheme="minorHAnsi"/>
        </w:rPr>
        <w:t>Technologies</w:t>
      </w:r>
      <w:r w:rsidRPr="00A40D2D">
        <w:rPr>
          <w:rFonts w:asciiTheme="minorHAnsi" w:hAnsiTheme="minorHAnsi" w:cstheme="minorHAnsi"/>
        </w:rPr>
        <w:t xml:space="preserve"> is listed on the New York Stock Exchange under the ticker symbol “SPXC.” For more information, visit </w:t>
      </w:r>
      <w:hyperlink r:id="rId11" w:history="1">
        <w:r w:rsidRPr="00A40D2D">
          <w:rPr>
            <w:rStyle w:val="Hyperlink"/>
            <w:rFonts w:asciiTheme="minorHAnsi" w:hAnsiTheme="minorHAnsi" w:cstheme="minorHAnsi"/>
          </w:rPr>
          <w:t>www.spx.com</w:t>
        </w:r>
      </w:hyperlink>
      <w:r w:rsidRPr="00A40D2D">
        <w:rPr>
          <w:rFonts w:asciiTheme="minorHAnsi" w:hAnsiTheme="minorHAnsi" w:cstheme="minorHAnsi"/>
        </w:rPr>
        <w:t xml:space="preserve">. </w:t>
      </w:r>
    </w:p>
    <w:p w14:paraId="5FC9343D" w14:textId="77777777" w:rsidR="002E5FFC" w:rsidRPr="001E0418" w:rsidRDefault="002E5FFC" w:rsidP="002E5FFC">
      <w:pPr>
        <w:spacing w:before="100" w:beforeAutospacing="1"/>
        <w:rPr>
          <w:rFonts w:asciiTheme="minorHAnsi" w:hAnsiTheme="minorHAnsi" w:cstheme="minorHAnsi"/>
          <w:color w:val="auto"/>
        </w:rPr>
      </w:pPr>
    </w:p>
    <w:p w14:paraId="6A332372" w14:textId="77777777" w:rsidR="00F450D5" w:rsidRPr="001E0418" w:rsidRDefault="00F450D5" w:rsidP="002E5FFC">
      <w:pPr>
        <w:pStyle w:val="normal10"/>
        <w:spacing w:before="0" w:beforeAutospacing="0" w:after="120" w:afterAutospacing="0"/>
        <w:jc w:val="center"/>
        <w:rPr>
          <w:rFonts w:asciiTheme="minorHAnsi" w:hAnsiTheme="minorHAnsi" w:cstheme="minorHAnsi"/>
        </w:rPr>
      </w:pPr>
      <w:bookmarkStart w:id="0" w:name="_GoBack"/>
      <w:bookmarkEnd w:id="0"/>
    </w:p>
    <w:sectPr w:rsidR="00F450D5" w:rsidRPr="001E0418" w:rsidSect="0042739D">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7417C" w14:textId="77777777" w:rsidR="00996BFE" w:rsidRDefault="00996BFE" w:rsidP="0042739D">
      <w:pPr>
        <w:spacing w:after="0"/>
      </w:pPr>
      <w:r>
        <w:separator/>
      </w:r>
    </w:p>
  </w:endnote>
  <w:endnote w:type="continuationSeparator" w:id="0">
    <w:p w14:paraId="0679C3C2" w14:textId="77777777" w:rsidR="00996BFE" w:rsidRDefault="00996BFE" w:rsidP="004273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25FB9" w14:textId="1AD26304" w:rsidR="00255AB4" w:rsidRDefault="00255AB4">
    <w:pPr>
      <w:pStyle w:val="Footer"/>
    </w:pPr>
    <w:r>
      <w:rPr>
        <w:noProof/>
      </w:rPr>
      <w:drawing>
        <wp:anchor distT="0" distB="0" distL="114300" distR="114300" simplePos="0" relativeHeight="251659264" behindDoc="1" locked="0" layoutInCell="1" allowOverlap="1" wp14:anchorId="7DC93B23" wp14:editId="6B34196C">
          <wp:simplePos x="0" y="0"/>
          <wp:positionH relativeFrom="margin">
            <wp:posOffset>-1038225</wp:posOffset>
          </wp:positionH>
          <wp:positionV relativeFrom="margin">
            <wp:posOffset>7934325</wp:posOffset>
          </wp:positionV>
          <wp:extent cx="8014444" cy="1381122"/>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CT Letterhead_No Brand.png"/>
                  <pic:cNvPicPr/>
                </pic:nvPicPr>
                <pic:blipFill rotWithShape="1">
                  <a:blip r:embed="rId1" cstate="print">
                    <a:extLst>
                      <a:ext uri="{28A0092B-C50C-407E-A947-70E740481C1C}">
                        <a14:useLocalDpi xmlns:a14="http://schemas.microsoft.com/office/drawing/2010/main" val="0"/>
                      </a:ext>
                    </a:extLst>
                  </a:blip>
                  <a:srcRect t="86684"/>
                  <a:stretch/>
                </pic:blipFill>
                <pic:spPr bwMode="auto">
                  <a:xfrm>
                    <a:off x="0" y="0"/>
                    <a:ext cx="8014444" cy="13811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A4DF6" w14:textId="347DA2DF" w:rsidR="00C34DA4" w:rsidRDefault="00C34DA4" w:rsidP="00C34DA4">
    <w:pPr>
      <w:pStyle w:val="Footer"/>
      <w:tabs>
        <w:tab w:val="clear" w:pos="4680"/>
        <w:tab w:val="clear" w:pos="9360"/>
        <w:tab w:val="left" w:pos="9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783BC" w14:textId="77777777" w:rsidR="00996BFE" w:rsidRDefault="00996BFE" w:rsidP="0042739D">
      <w:pPr>
        <w:spacing w:after="0"/>
      </w:pPr>
      <w:r>
        <w:separator/>
      </w:r>
    </w:p>
  </w:footnote>
  <w:footnote w:type="continuationSeparator" w:id="0">
    <w:p w14:paraId="77EC8747" w14:textId="77777777" w:rsidR="00996BFE" w:rsidRDefault="00996BFE" w:rsidP="004273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D5C1" w14:textId="14C53EA0" w:rsidR="00255AB4" w:rsidRDefault="00255AB4">
    <w:pPr>
      <w:pStyle w:val="Header"/>
    </w:pPr>
    <w:r>
      <w:rPr>
        <w:noProof/>
      </w:rPr>
      <w:drawing>
        <wp:anchor distT="0" distB="0" distL="114300" distR="114300" simplePos="0" relativeHeight="251658240" behindDoc="1" locked="0" layoutInCell="1" allowOverlap="1" wp14:anchorId="6E4C3B4D" wp14:editId="64751DBC">
          <wp:simplePos x="0" y="0"/>
          <wp:positionH relativeFrom="margin">
            <wp:align>center</wp:align>
          </wp:positionH>
          <wp:positionV relativeFrom="paragraph">
            <wp:posOffset>-533113</wp:posOffset>
          </wp:positionV>
          <wp:extent cx="7905569" cy="10230786"/>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CT Letterhead_No Br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569" cy="102307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7413A"/>
    <w:multiLevelType w:val="hybridMultilevel"/>
    <w:tmpl w:val="0390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93E84"/>
    <w:multiLevelType w:val="hybridMultilevel"/>
    <w:tmpl w:val="B856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61FCC"/>
    <w:multiLevelType w:val="hybridMultilevel"/>
    <w:tmpl w:val="3FCA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A1023"/>
    <w:multiLevelType w:val="hybridMultilevel"/>
    <w:tmpl w:val="6F48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3A"/>
    <w:rsid w:val="000023CD"/>
    <w:rsid w:val="00007E74"/>
    <w:rsid w:val="00036E77"/>
    <w:rsid w:val="00037C0C"/>
    <w:rsid w:val="000437FC"/>
    <w:rsid w:val="0005029C"/>
    <w:rsid w:val="0005333B"/>
    <w:rsid w:val="0005493D"/>
    <w:rsid w:val="0006277E"/>
    <w:rsid w:val="00064061"/>
    <w:rsid w:val="000902AA"/>
    <w:rsid w:val="0009529E"/>
    <w:rsid w:val="000A44FF"/>
    <w:rsid w:val="000B17BA"/>
    <w:rsid w:val="000B4F4D"/>
    <w:rsid w:val="000B6784"/>
    <w:rsid w:val="000C4201"/>
    <w:rsid w:val="001049AF"/>
    <w:rsid w:val="00107784"/>
    <w:rsid w:val="001167AA"/>
    <w:rsid w:val="00132814"/>
    <w:rsid w:val="00142C5E"/>
    <w:rsid w:val="00146577"/>
    <w:rsid w:val="00155E57"/>
    <w:rsid w:val="00157C98"/>
    <w:rsid w:val="001602EC"/>
    <w:rsid w:val="00174EB0"/>
    <w:rsid w:val="00186704"/>
    <w:rsid w:val="001A1506"/>
    <w:rsid w:val="001B062D"/>
    <w:rsid w:val="001B228C"/>
    <w:rsid w:val="001B317C"/>
    <w:rsid w:val="001C00FA"/>
    <w:rsid w:val="001C38E4"/>
    <w:rsid w:val="001C3D3C"/>
    <w:rsid w:val="001D0AE9"/>
    <w:rsid w:val="001E0418"/>
    <w:rsid w:val="001E4BE1"/>
    <w:rsid w:val="001E6F33"/>
    <w:rsid w:val="001E7FCF"/>
    <w:rsid w:val="002106B0"/>
    <w:rsid w:val="00215920"/>
    <w:rsid w:val="00220D6B"/>
    <w:rsid w:val="0022195B"/>
    <w:rsid w:val="002240F2"/>
    <w:rsid w:val="0022428B"/>
    <w:rsid w:val="0022594A"/>
    <w:rsid w:val="00245A51"/>
    <w:rsid w:val="00247477"/>
    <w:rsid w:val="00252422"/>
    <w:rsid w:val="00255A85"/>
    <w:rsid w:val="00255AB4"/>
    <w:rsid w:val="00256181"/>
    <w:rsid w:val="00260A6A"/>
    <w:rsid w:val="00275D07"/>
    <w:rsid w:val="00282CA9"/>
    <w:rsid w:val="00284B12"/>
    <w:rsid w:val="002957D7"/>
    <w:rsid w:val="002A54FB"/>
    <w:rsid w:val="002D4380"/>
    <w:rsid w:val="002E0313"/>
    <w:rsid w:val="002E29E6"/>
    <w:rsid w:val="002E5FFC"/>
    <w:rsid w:val="002E6B7D"/>
    <w:rsid w:val="002F5DD5"/>
    <w:rsid w:val="00301C3A"/>
    <w:rsid w:val="0030280B"/>
    <w:rsid w:val="003171D7"/>
    <w:rsid w:val="00330679"/>
    <w:rsid w:val="00346B22"/>
    <w:rsid w:val="00351CDF"/>
    <w:rsid w:val="003762DD"/>
    <w:rsid w:val="00377FB0"/>
    <w:rsid w:val="00387B23"/>
    <w:rsid w:val="003B60C4"/>
    <w:rsid w:val="003D055E"/>
    <w:rsid w:val="003D2BB1"/>
    <w:rsid w:val="00404083"/>
    <w:rsid w:val="00407290"/>
    <w:rsid w:val="0040792D"/>
    <w:rsid w:val="00407B15"/>
    <w:rsid w:val="00413248"/>
    <w:rsid w:val="0042739D"/>
    <w:rsid w:val="004357B1"/>
    <w:rsid w:val="004473AE"/>
    <w:rsid w:val="00467641"/>
    <w:rsid w:val="00472660"/>
    <w:rsid w:val="00472AEB"/>
    <w:rsid w:val="0047332C"/>
    <w:rsid w:val="004753FF"/>
    <w:rsid w:val="00476305"/>
    <w:rsid w:val="00477655"/>
    <w:rsid w:val="004A3F21"/>
    <w:rsid w:val="004A77D2"/>
    <w:rsid w:val="004B07FB"/>
    <w:rsid w:val="004D3DBE"/>
    <w:rsid w:val="004E022B"/>
    <w:rsid w:val="004F3276"/>
    <w:rsid w:val="005025A1"/>
    <w:rsid w:val="005061F6"/>
    <w:rsid w:val="00521D6C"/>
    <w:rsid w:val="00526C21"/>
    <w:rsid w:val="00540C4F"/>
    <w:rsid w:val="00566AA0"/>
    <w:rsid w:val="00580CB6"/>
    <w:rsid w:val="00587C2D"/>
    <w:rsid w:val="005A5135"/>
    <w:rsid w:val="005A7915"/>
    <w:rsid w:val="005C5F15"/>
    <w:rsid w:val="005D72C4"/>
    <w:rsid w:val="005F12A3"/>
    <w:rsid w:val="00600DCD"/>
    <w:rsid w:val="006112EC"/>
    <w:rsid w:val="006154C7"/>
    <w:rsid w:val="006229E1"/>
    <w:rsid w:val="00626B09"/>
    <w:rsid w:val="00627DEB"/>
    <w:rsid w:val="00640049"/>
    <w:rsid w:val="006403E8"/>
    <w:rsid w:val="00642F96"/>
    <w:rsid w:val="0064669E"/>
    <w:rsid w:val="00670ABA"/>
    <w:rsid w:val="00675517"/>
    <w:rsid w:val="006844BB"/>
    <w:rsid w:val="0069091A"/>
    <w:rsid w:val="006951AC"/>
    <w:rsid w:val="006B6D89"/>
    <w:rsid w:val="006C4107"/>
    <w:rsid w:val="006C6134"/>
    <w:rsid w:val="006F766D"/>
    <w:rsid w:val="007032D3"/>
    <w:rsid w:val="007038DE"/>
    <w:rsid w:val="00721E7A"/>
    <w:rsid w:val="00736770"/>
    <w:rsid w:val="00783E77"/>
    <w:rsid w:val="0078408E"/>
    <w:rsid w:val="00793E8C"/>
    <w:rsid w:val="00794A20"/>
    <w:rsid w:val="007A69D1"/>
    <w:rsid w:val="007B6899"/>
    <w:rsid w:val="007C3D1B"/>
    <w:rsid w:val="007C6CF9"/>
    <w:rsid w:val="007E7700"/>
    <w:rsid w:val="00803A7F"/>
    <w:rsid w:val="00807C50"/>
    <w:rsid w:val="00814DD5"/>
    <w:rsid w:val="0081500A"/>
    <w:rsid w:val="00830A9E"/>
    <w:rsid w:val="00853B4B"/>
    <w:rsid w:val="00861610"/>
    <w:rsid w:val="008626E6"/>
    <w:rsid w:val="00881D91"/>
    <w:rsid w:val="00884F1B"/>
    <w:rsid w:val="00895401"/>
    <w:rsid w:val="0089619D"/>
    <w:rsid w:val="008A09AB"/>
    <w:rsid w:val="008A3D01"/>
    <w:rsid w:val="008B0FA5"/>
    <w:rsid w:val="008B189F"/>
    <w:rsid w:val="008C00CB"/>
    <w:rsid w:val="008D7FC4"/>
    <w:rsid w:val="008E1534"/>
    <w:rsid w:val="008F131F"/>
    <w:rsid w:val="008F1DE4"/>
    <w:rsid w:val="008F3626"/>
    <w:rsid w:val="008F53E3"/>
    <w:rsid w:val="00936E95"/>
    <w:rsid w:val="00951955"/>
    <w:rsid w:val="00961BF6"/>
    <w:rsid w:val="009678B5"/>
    <w:rsid w:val="00981574"/>
    <w:rsid w:val="009822CF"/>
    <w:rsid w:val="00996438"/>
    <w:rsid w:val="00996BFE"/>
    <w:rsid w:val="009C44B3"/>
    <w:rsid w:val="009C7F0E"/>
    <w:rsid w:val="009D56B7"/>
    <w:rsid w:val="00A10E20"/>
    <w:rsid w:val="00A1562B"/>
    <w:rsid w:val="00A47592"/>
    <w:rsid w:val="00A553D9"/>
    <w:rsid w:val="00A615E8"/>
    <w:rsid w:val="00A641F8"/>
    <w:rsid w:val="00A80C74"/>
    <w:rsid w:val="00A81FD1"/>
    <w:rsid w:val="00A8751D"/>
    <w:rsid w:val="00A95EE3"/>
    <w:rsid w:val="00AA22F1"/>
    <w:rsid w:val="00AA4F08"/>
    <w:rsid w:val="00AD1187"/>
    <w:rsid w:val="00AD5142"/>
    <w:rsid w:val="00AE65F3"/>
    <w:rsid w:val="00AF2766"/>
    <w:rsid w:val="00B01CB6"/>
    <w:rsid w:val="00B119FD"/>
    <w:rsid w:val="00B15D38"/>
    <w:rsid w:val="00B31061"/>
    <w:rsid w:val="00B44598"/>
    <w:rsid w:val="00B4537F"/>
    <w:rsid w:val="00B6083D"/>
    <w:rsid w:val="00B84405"/>
    <w:rsid w:val="00B90DF5"/>
    <w:rsid w:val="00BA1077"/>
    <w:rsid w:val="00BA7AEC"/>
    <w:rsid w:val="00BC6965"/>
    <w:rsid w:val="00BC715C"/>
    <w:rsid w:val="00BE04D0"/>
    <w:rsid w:val="00BE5EF1"/>
    <w:rsid w:val="00C01ACF"/>
    <w:rsid w:val="00C2057D"/>
    <w:rsid w:val="00C20AF2"/>
    <w:rsid w:val="00C3083E"/>
    <w:rsid w:val="00C34DA4"/>
    <w:rsid w:val="00C36588"/>
    <w:rsid w:val="00C50393"/>
    <w:rsid w:val="00C52D14"/>
    <w:rsid w:val="00C60CE5"/>
    <w:rsid w:val="00C70E7E"/>
    <w:rsid w:val="00C75CB6"/>
    <w:rsid w:val="00C8265F"/>
    <w:rsid w:val="00C93EE6"/>
    <w:rsid w:val="00CA6D02"/>
    <w:rsid w:val="00CC3A71"/>
    <w:rsid w:val="00CC3B98"/>
    <w:rsid w:val="00CD0EE5"/>
    <w:rsid w:val="00CD35FA"/>
    <w:rsid w:val="00CE5E3A"/>
    <w:rsid w:val="00CE7318"/>
    <w:rsid w:val="00CF51CB"/>
    <w:rsid w:val="00D02524"/>
    <w:rsid w:val="00D02B18"/>
    <w:rsid w:val="00D20499"/>
    <w:rsid w:val="00D24C15"/>
    <w:rsid w:val="00D3632F"/>
    <w:rsid w:val="00D370FB"/>
    <w:rsid w:val="00D44CB6"/>
    <w:rsid w:val="00D46022"/>
    <w:rsid w:val="00D47829"/>
    <w:rsid w:val="00D56255"/>
    <w:rsid w:val="00D733FE"/>
    <w:rsid w:val="00D81A1D"/>
    <w:rsid w:val="00D92874"/>
    <w:rsid w:val="00D94C93"/>
    <w:rsid w:val="00DA0925"/>
    <w:rsid w:val="00DA1F73"/>
    <w:rsid w:val="00DA5ADD"/>
    <w:rsid w:val="00DB2CE4"/>
    <w:rsid w:val="00DE21C3"/>
    <w:rsid w:val="00E0203E"/>
    <w:rsid w:val="00E0371B"/>
    <w:rsid w:val="00E03797"/>
    <w:rsid w:val="00E114C8"/>
    <w:rsid w:val="00E2287E"/>
    <w:rsid w:val="00E242B3"/>
    <w:rsid w:val="00E322E7"/>
    <w:rsid w:val="00E34539"/>
    <w:rsid w:val="00E376C2"/>
    <w:rsid w:val="00E428E9"/>
    <w:rsid w:val="00E42FF2"/>
    <w:rsid w:val="00E63279"/>
    <w:rsid w:val="00E64717"/>
    <w:rsid w:val="00E91E01"/>
    <w:rsid w:val="00E91F55"/>
    <w:rsid w:val="00EA620E"/>
    <w:rsid w:val="00EB4F03"/>
    <w:rsid w:val="00EB74FD"/>
    <w:rsid w:val="00EC0BBB"/>
    <w:rsid w:val="00EC4E15"/>
    <w:rsid w:val="00ED287D"/>
    <w:rsid w:val="00ED2C70"/>
    <w:rsid w:val="00EE0065"/>
    <w:rsid w:val="00EE213B"/>
    <w:rsid w:val="00EE7872"/>
    <w:rsid w:val="00EF4A08"/>
    <w:rsid w:val="00F01F07"/>
    <w:rsid w:val="00F040CA"/>
    <w:rsid w:val="00F06A4F"/>
    <w:rsid w:val="00F11732"/>
    <w:rsid w:val="00F12F71"/>
    <w:rsid w:val="00F16EB9"/>
    <w:rsid w:val="00F21490"/>
    <w:rsid w:val="00F33E25"/>
    <w:rsid w:val="00F450D5"/>
    <w:rsid w:val="00F53225"/>
    <w:rsid w:val="00F66844"/>
    <w:rsid w:val="00F75056"/>
    <w:rsid w:val="00F80D37"/>
    <w:rsid w:val="00F95D84"/>
    <w:rsid w:val="00FA1020"/>
    <w:rsid w:val="00FA1C31"/>
    <w:rsid w:val="00FB4B9A"/>
    <w:rsid w:val="00FB75B8"/>
    <w:rsid w:val="00FC4C93"/>
    <w:rsid w:val="00FC5563"/>
    <w:rsid w:val="00FD62B4"/>
    <w:rsid w:val="00FD6BBB"/>
    <w:rsid w:val="00FD6D6C"/>
    <w:rsid w:val="00FD72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AF9329"/>
  <w15:docId w15:val="{5DEDC3D6-6FC7-4DFE-86A3-7EB19475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C3A"/>
    <w:pPr>
      <w:spacing w:after="12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01C3A"/>
    <w:pPr>
      <w:spacing w:after="12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01C3A"/>
    <w:rPr>
      <w:color w:val="0000FF" w:themeColor="hyperlink"/>
      <w:u w:val="single"/>
    </w:rPr>
  </w:style>
  <w:style w:type="paragraph" w:styleId="Header">
    <w:name w:val="header"/>
    <w:basedOn w:val="Normal"/>
    <w:link w:val="HeaderChar"/>
    <w:uiPriority w:val="99"/>
    <w:unhideWhenUsed/>
    <w:rsid w:val="0042739D"/>
    <w:pPr>
      <w:tabs>
        <w:tab w:val="center" w:pos="4680"/>
        <w:tab w:val="right" w:pos="9360"/>
      </w:tabs>
      <w:spacing w:after="0"/>
    </w:pPr>
  </w:style>
  <w:style w:type="character" w:customStyle="1" w:styleId="HeaderChar">
    <w:name w:val="Header Char"/>
    <w:basedOn w:val="DefaultParagraphFont"/>
    <w:link w:val="Header"/>
    <w:uiPriority w:val="99"/>
    <w:rsid w:val="0042739D"/>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2739D"/>
    <w:pPr>
      <w:tabs>
        <w:tab w:val="center" w:pos="4680"/>
        <w:tab w:val="right" w:pos="9360"/>
      </w:tabs>
      <w:spacing w:after="0"/>
    </w:pPr>
  </w:style>
  <w:style w:type="character" w:customStyle="1" w:styleId="FooterChar">
    <w:name w:val="Footer Char"/>
    <w:basedOn w:val="DefaultParagraphFont"/>
    <w:link w:val="Footer"/>
    <w:uiPriority w:val="99"/>
    <w:rsid w:val="0042739D"/>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2739D"/>
    <w:rPr>
      <w:color w:val="800080" w:themeColor="followedHyperlink"/>
      <w:u w:val="single"/>
    </w:rPr>
  </w:style>
  <w:style w:type="paragraph" w:styleId="NormalWeb">
    <w:name w:val="Normal (Web)"/>
    <w:basedOn w:val="Normal"/>
    <w:uiPriority w:val="99"/>
    <w:unhideWhenUsed/>
    <w:rsid w:val="00B119FD"/>
  </w:style>
  <w:style w:type="character" w:styleId="CommentReference">
    <w:name w:val="annotation reference"/>
    <w:basedOn w:val="DefaultParagraphFont"/>
    <w:uiPriority w:val="99"/>
    <w:semiHidden/>
    <w:unhideWhenUsed/>
    <w:rsid w:val="00F53225"/>
    <w:rPr>
      <w:sz w:val="16"/>
      <w:szCs w:val="16"/>
    </w:rPr>
  </w:style>
  <w:style w:type="paragraph" w:styleId="CommentText">
    <w:name w:val="annotation text"/>
    <w:basedOn w:val="Normal"/>
    <w:link w:val="CommentTextChar"/>
    <w:uiPriority w:val="99"/>
    <w:semiHidden/>
    <w:unhideWhenUsed/>
    <w:rsid w:val="00F53225"/>
    <w:rPr>
      <w:sz w:val="20"/>
      <w:szCs w:val="20"/>
    </w:rPr>
  </w:style>
  <w:style w:type="character" w:customStyle="1" w:styleId="CommentTextChar">
    <w:name w:val="Comment Text Char"/>
    <w:basedOn w:val="DefaultParagraphFont"/>
    <w:link w:val="CommentText"/>
    <w:uiPriority w:val="99"/>
    <w:semiHidden/>
    <w:rsid w:val="00F5322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53225"/>
    <w:rPr>
      <w:b/>
      <w:bCs/>
    </w:rPr>
  </w:style>
  <w:style w:type="character" w:customStyle="1" w:styleId="CommentSubjectChar">
    <w:name w:val="Comment Subject Char"/>
    <w:basedOn w:val="CommentTextChar"/>
    <w:link w:val="CommentSubject"/>
    <w:uiPriority w:val="99"/>
    <w:semiHidden/>
    <w:rsid w:val="00F53225"/>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F532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225"/>
    <w:rPr>
      <w:rFonts w:ascii="Tahoma" w:eastAsia="Times New Roman" w:hAnsi="Tahoma" w:cs="Tahoma"/>
      <w:color w:val="000000"/>
      <w:sz w:val="16"/>
      <w:szCs w:val="16"/>
    </w:rPr>
  </w:style>
  <w:style w:type="character" w:customStyle="1" w:styleId="UnresolvedMention1">
    <w:name w:val="Unresolved Mention1"/>
    <w:basedOn w:val="DefaultParagraphFont"/>
    <w:uiPriority w:val="99"/>
    <w:semiHidden/>
    <w:unhideWhenUsed/>
    <w:rsid w:val="00D46022"/>
    <w:rPr>
      <w:color w:val="808080"/>
      <w:shd w:val="clear" w:color="auto" w:fill="E6E6E6"/>
    </w:rPr>
  </w:style>
  <w:style w:type="character" w:customStyle="1" w:styleId="UnresolvedMention2">
    <w:name w:val="Unresolved Mention2"/>
    <w:basedOn w:val="DefaultParagraphFont"/>
    <w:uiPriority w:val="99"/>
    <w:semiHidden/>
    <w:unhideWhenUsed/>
    <w:rsid w:val="008F3626"/>
    <w:rPr>
      <w:color w:val="605E5C"/>
      <w:shd w:val="clear" w:color="auto" w:fill="E1DFDD"/>
    </w:rPr>
  </w:style>
  <w:style w:type="paragraph" w:styleId="Revision">
    <w:name w:val="Revision"/>
    <w:hidden/>
    <w:semiHidden/>
    <w:rsid w:val="00E42FF2"/>
    <w:pPr>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E21C3"/>
    <w:rPr>
      <w:b/>
      <w:bCs/>
    </w:rPr>
  </w:style>
  <w:style w:type="paragraph" w:styleId="ListParagraph">
    <w:name w:val="List Paragraph"/>
    <w:basedOn w:val="Normal"/>
    <w:rsid w:val="00DE21C3"/>
    <w:pPr>
      <w:ind w:left="720"/>
      <w:contextualSpacing/>
    </w:pPr>
  </w:style>
  <w:style w:type="paragraph" w:customStyle="1" w:styleId="normal10">
    <w:name w:val="normal1"/>
    <w:basedOn w:val="Normal"/>
    <w:rsid w:val="00F12F71"/>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624">
      <w:bodyDiv w:val="1"/>
      <w:marLeft w:val="0"/>
      <w:marRight w:val="0"/>
      <w:marTop w:val="0"/>
      <w:marBottom w:val="0"/>
      <w:divBdr>
        <w:top w:val="none" w:sz="0" w:space="0" w:color="auto"/>
        <w:left w:val="none" w:sz="0" w:space="0" w:color="auto"/>
        <w:bottom w:val="none" w:sz="0" w:space="0" w:color="auto"/>
        <w:right w:val="none" w:sz="0" w:space="0" w:color="auto"/>
      </w:divBdr>
      <w:divsChild>
        <w:div w:id="1742942358">
          <w:marLeft w:val="0"/>
          <w:marRight w:val="0"/>
          <w:marTop w:val="0"/>
          <w:marBottom w:val="0"/>
          <w:divBdr>
            <w:top w:val="none" w:sz="0" w:space="0" w:color="auto"/>
            <w:left w:val="none" w:sz="0" w:space="0" w:color="auto"/>
            <w:bottom w:val="none" w:sz="0" w:space="0" w:color="auto"/>
            <w:right w:val="none" w:sz="0" w:space="0" w:color="auto"/>
          </w:divBdr>
          <w:divsChild>
            <w:div w:id="2133279494">
              <w:marLeft w:val="0"/>
              <w:marRight w:val="0"/>
              <w:marTop w:val="600"/>
              <w:marBottom w:val="600"/>
              <w:divBdr>
                <w:top w:val="none" w:sz="0" w:space="0" w:color="auto"/>
                <w:left w:val="none" w:sz="0" w:space="0" w:color="auto"/>
                <w:bottom w:val="none" w:sz="0" w:space="0" w:color="auto"/>
                <w:right w:val="none" w:sz="0" w:space="0" w:color="auto"/>
              </w:divBdr>
              <w:divsChild>
                <w:div w:id="218827363">
                  <w:marLeft w:val="0"/>
                  <w:marRight w:val="0"/>
                  <w:marTop w:val="0"/>
                  <w:marBottom w:val="0"/>
                  <w:divBdr>
                    <w:top w:val="none" w:sz="0" w:space="0" w:color="auto"/>
                    <w:left w:val="none" w:sz="0" w:space="0" w:color="auto"/>
                    <w:bottom w:val="none" w:sz="0" w:space="0" w:color="auto"/>
                    <w:right w:val="none" w:sz="0" w:space="0" w:color="auto"/>
                  </w:divBdr>
                  <w:divsChild>
                    <w:div w:id="2083748880">
                      <w:marLeft w:val="-225"/>
                      <w:marRight w:val="-225"/>
                      <w:marTop w:val="0"/>
                      <w:marBottom w:val="0"/>
                      <w:divBdr>
                        <w:top w:val="none" w:sz="0" w:space="0" w:color="auto"/>
                        <w:left w:val="none" w:sz="0" w:space="0" w:color="auto"/>
                        <w:bottom w:val="none" w:sz="0" w:space="0" w:color="auto"/>
                        <w:right w:val="none" w:sz="0" w:space="0" w:color="auto"/>
                      </w:divBdr>
                      <w:divsChild>
                        <w:div w:id="1625501446">
                          <w:marLeft w:val="0"/>
                          <w:marRight w:val="0"/>
                          <w:marTop w:val="0"/>
                          <w:marBottom w:val="0"/>
                          <w:divBdr>
                            <w:top w:val="none" w:sz="0" w:space="0" w:color="auto"/>
                            <w:left w:val="none" w:sz="0" w:space="0" w:color="auto"/>
                            <w:bottom w:val="none" w:sz="0" w:space="0" w:color="auto"/>
                            <w:right w:val="none" w:sz="0" w:space="0" w:color="auto"/>
                          </w:divBdr>
                          <w:divsChild>
                            <w:div w:id="1109353118">
                              <w:marLeft w:val="0"/>
                              <w:marRight w:val="0"/>
                              <w:marTop w:val="0"/>
                              <w:marBottom w:val="0"/>
                              <w:divBdr>
                                <w:top w:val="none" w:sz="0" w:space="0" w:color="auto"/>
                                <w:left w:val="none" w:sz="0" w:space="0" w:color="auto"/>
                                <w:bottom w:val="none" w:sz="0" w:space="0" w:color="auto"/>
                                <w:right w:val="none" w:sz="0" w:space="0" w:color="auto"/>
                              </w:divBdr>
                              <w:divsChild>
                                <w:div w:id="145435366">
                                  <w:marLeft w:val="0"/>
                                  <w:marRight w:val="0"/>
                                  <w:marTop w:val="0"/>
                                  <w:marBottom w:val="0"/>
                                  <w:divBdr>
                                    <w:top w:val="none" w:sz="0" w:space="0" w:color="auto"/>
                                    <w:left w:val="none" w:sz="0" w:space="0" w:color="auto"/>
                                    <w:bottom w:val="none" w:sz="0" w:space="0" w:color="auto"/>
                                    <w:right w:val="none" w:sz="0" w:space="0" w:color="auto"/>
                                  </w:divBdr>
                                  <w:divsChild>
                                    <w:div w:id="18046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42492">
      <w:bodyDiv w:val="1"/>
      <w:marLeft w:val="0"/>
      <w:marRight w:val="0"/>
      <w:marTop w:val="0"/>
      <w:marBottom w:val="0"/>
      <w:divBdr>
        <w:top w:val="none" w:sz="0" w:space="0" w:color="auto"/>
        <w:left w:val="none" w:sz="0" w:space="0" w:color="auto"/>
        <w:bottom w:val="none" w:sz="0" w:space="0" w:color="auto"/>
        <w:right w:val="none" w:sz="0" w:space="0" w:color="auto"/>
      </w:divBdr>
    </w:div>
    <w:div w:id="86198555">
      <w:bodyDiv w:val="1"/>
      <w:marLeft w:val="0"/>
      <w:marRight w:val="0"/>
      <w:marTop w:val="0"/>
      <w:marBottom w:val="0"/>
      <w:divBdr>
        <w:top w:val="none" w:sz="0" w:space="0" w:color="auto"/>
        <w:left w:val="none" w:sz="0" w:space="0" w:color="auto"/>
        <w:bottom w:val="none" w:sz="0" w:space="0" w:color="auto"/>
        <w:right w:val="none" w:sz="0" w:space="0" w:color="auto"/>
      </w:divBdr>
    </w:div>
    <w:div w:id="187720605">
      <w:bodyDiv w:val="1"/>
      <w:marLeft w:val="0"/>
      <w:marRight w:val="0"/>
      <w:marTop w:val="0"/>
      <w:marBottom w:val="0"/>
      <w:divBdr>
        <w:top w:val="none" w:sz="0" w:space="0" w:color="auto"/>
        <w:left w:val="none" w:sz="0" w:space="0" w:color="auto"/>
        <w:bottom w:val="none" w:sz="0" w:space="0" w:color="auto"/>
        <w:right w:val="none" w:sz="0" w:space="0" w:color="auto"/>
      </w:divBdr>
    </w:div>
    <w:div w:id="208537916">
      <w:bodyDiv w:val="1"/>
      <w:marLeft w:val="0"/>
      <w:marRight w:val="0"/>
      <w:marTop w:val="0"/>
      <w:marBottom w:val="0"/>
      <w:divBdr>
        <w:top w:val="none" w:sz="0" w:space="0" w:color="auto"/>
        <w:left w:val="none" w:sz="0" w:space="0" w:color="auto"/>
        <w:bottom w:val="none" w:sz="0" w:space="0" w:color="auto"/>
        <w:right w:val="none" w:sz="0" w:space="0" w:color="auto"/>
      </w:divBdr>
    </w:div>
    <w:div w:id="529147913">
      <w:bodyDiv w:val="1"/>
      <w:marLeft w:val="0"/>
      <w:marRight w:val="0"/>
      <w:marTop w:val="0"/>
      <w:marBottom w:val="0"/>
      <w:divBdr>
        <w:top w:val="none" w:sz="0" w:space="0" w:color="auto"/>
        <w:left w:val="none" w:sz="0" w:space="0" w:color="auto"/>
        <w:bottom w:val="none" w:sz="0" w:space="0" w:color="auto"/>
        <w:right w:val="none" w:sz="0" w:space="0" w:color="auto"/>
      </w:divBdr>
      <w:divsChild>
        <w:div w:id="1496871661">
          <w:marLeft w:val="0"/>
          <w:marRight w:val="0"/>
          <w:marTop w:val="0"/>
          <w:marBottom w:val="0"/>
          <w:divBdr>
            <w:top w:val="none" w:sz="0" w:space="0" w:color="auto"/>
            <w:left w:val="none" w:sz="0" w:space="0" w:color="auto"/>
            <w:bottom w:val="none" w:sz="0" w:space="0" w:color="auto"/>
            <w:right w:val="none" w:sz="0" w:space="0" w:color="auto"/>
          </w:divBdr>
          <w:divsChild>
            <w:div w:id="134684022">
              <w:marLeft w:val="0"/>
              <w:marRight w:val="0"/>
              <w:marTop w:val="600"/>
              <w:marBottom w:val="600"/>
              <w:divBdr>
                <w:top w:val="none" w:sz="0" w:space="0" w:color="auto"/>
                <w:left w:val="none" w:sz="0" w:space="0" w:color="auto"/>
                <w:bottom w:val="none" w:sz="0" w:space="0" w:color="auto"/>
                <w:right w:val="none" w:sz="0" w:space="0" w:color="auto"/>
              </w:divBdr>
              <w:divsChild>
                <w:div w:id="1130395873">
                  <w:marLeft w:val="0"/>
                  <w:marRight w:val="0"/>
                  <w:marTop w:val="0"/>
                  <w:marBottom w:val="0"/>
                  <w:divBdr>
                    <w:top w:val="none" w:sz="0" w:space="0" w:color="auto"/>
                    <w:left w:val="none" w:sz="0" w:space="0" w:color="auto"/>
                    <w:bottom w:val="none" w:sz="0" w:space="0" w:color="auto"/>
                    <w:right w:val="none" w:sz="0" w:space="0" w:color="auto"/>
                  </w:divBdr>
                  <w:divsChild>
                    <w:div w:id="2146775135">
                      <w:marLeft w:val="-225"/>
                      <w:marRight w:val="-225"/>
                      <w:marTop w:val="0"/>
                      <w:marBottom w:val="0"/>
                      <w:divBdr>
                        <w:top w:val="none" w:sz="0" w:space="0" w:color="auto"/>
                        <w:left w:val="none" w:sz="0" w:space="0" w:color="auto"/>
                        <w:bottom w:val="none" w:sz="0" w:space="0" w:color="auto"/>
                        <w:right w:val="none" w:sz="0" w:space="0" w:color="auto"/>
                      </w:divBdr>
                      <w:divsChild>
                        <w:div w:id="576018999">
                          <w:marLeft w:val="0"/>
                          <w:marRight w:val="0"/>
                          <w:marTop w:val="0"/>
                          <w:marBottom w:val="0"/>
                          <w:divBdr>
                            <w:top w:val="none" w:sz="0" w:space="0" w:color="auto"/>
                            <w:left w:val="none" w:sz="0" w:space="0" w:color="auto"/>
                            <w:bottom w:val="none" w:sz="0" w:space="0" w:color="auto"/>
                            <w:right w:val="none" w:sz="0" w:space="0" w:color="auto"/>
                          </w:divBdr>
                          <w:divsChild>
                            <w:div w:id="496960783">
                              <w:marLeft w:val="0"/>
                              <w:marRight w:val="0"/>
                              <w:marTop w:val="0"/>
                              <w:marBottom w:val="0"/>
                              <w:divBdr>
                                <w:top w:val="none" w:sz="0" w:space="0" w:color="auto"/>
                                <w:left w:val="none" w:sz="0" w:space="0" w:color="auto"/>
                                <w:bottom w:val="none" w:sz="0" w:space="0" w:color="auto"/>
                                <w:right w:val="none" w:sz="0" w:space="0" w:color="auto"/>
                              </w:divBdr>
                              <w:divsChild>
                                <w:div w:id="191764863">
                                  <w:marLeft w:val="0"/>
                                  <w:marRight w:val="0"/>
                                  <w:marTop w:val="0"/>
                                  <w:marBottom w:val="0"/>
                                  <w:divBdr>
                                    <w:top w:val="none" w:sz="0" w:space="0" w:color="auto"/>
                                    <w:left w:val="none" w:sz="0" w:space="0" w:color="auto"/>
                                    <w:bottom w:val="none" w:sz="0" w:space="0" w:color="auto"/>
                                    <w:right w:val="none" w:sz="0" w:space="0" w:color="auto"/>
                                  </w:divBdr>
                                  <w:divsChild>
                                    <w:div w:id="18885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822399">
      <w:bodyDiv w:val="1"/>
      <w:marLeft w:val="0"/>
      <w:marRight w:val="0"/>
      <w:marTop w:val="0"/>
      <w:marBottom w:val="0"/>
      <w:divBdr>
        <w:top w:val="none" w:sz="0" w:space="0" w:color="auto"/>
        <w:left w:val="none" w:sz="0" w:space="0" w:color="auto"/>
        <w:bottom w:val="none" w:sz="0" w:space="0" w:color="auto"/>
        <w:right w:val="none" w:sz="0" w:space="0" w:color="auto"/>
      </w:divBdr>
    </w:div>
    <w:div w:id="677805278">
      <w:bodyDiv w:val="1"/>
      <w:marLeft w:val="0"/>
      <w:marRight w:val="0"/>
      <w:marTop w:val="0"/>
      <w:marBottom w:val="0"/>
      <w:divBdr>
        <w:top w:val="none" w:sz="0" w:space="0" w:color="auto"/>
        <w:left w:val="none" w:sz="0" w:space="0" w:color="auto"/>
        <w:bottom w:val="none" w:sz="0" w:space="0" w:color="auto"/>
        <w:right w:val="none" w:sz="0" w:space="0" w:color="auto"/>
      </w:divBdr>
    </w:div>
    <w:div w:id="859129510">
      <w:bodyDiv w:val="1"/>
      <w:marLeft w:val="0"/>
      <w:marRight w:val="0"/>
      <w:marTop w:val="0"/>
      <w:marBottom w:val="0"/>
      <w:divBdr>
        <w:top w:val="none" w:sz="0" w:space="0" w:color="auto"/>
        <w:left w:val="none" w:sz="0" w:space="0" w:color="auto"/>
        <w:bottom w:val="none" w:sz="0" w:space="0" w:color="auto"/>
        <w:right w:val="none" w:sz="0" w:space="0" w:color="auto"/>
      </w:divBdr>
    </w:div>
    <w:div w:id="1141920499">
      <w:bodyDiv w:val="1"/>
      <w:marLeft w:val="0"/>
      <w:marRight w:val="0"/>
      <w:marTop w:val="0"/>
      <w:marBottom w:val="0"/>
      <w:divBdr>
        <w:top w:val="none" w:sz="0" w:space="0" w:color="auto"/>
        <w:left w:val="none" w:sz="0" w:space="0" w:color="auto"/>
        <w:bottom w:val="none" w:sz="0" w:space="0" w:color="auto"/>
        <w:right w:val="none" w:sz="0" w:space="0" w:color="auto"/>
      </w:divBdr>
    </w:div>
    <w:div w:id="1178353348">
      <w:bodyDiv w:val="1"/>
      <w:marLeft w:val="0"/>
      <w:marRight w:val="0"/>
      <w:marTop w:val="0"/>
      <w:marBottom w:val="0"/>
      <w:divBdr>
        <w:top w:val="none" w:sz="0" w:space="0" w:color="auto"/>
        <w:left w:val="none" w:sz="0" w:space="0" w:color="auto"/>
        <w:bottom w:val="none" w:sz="0" w:space="0" w:color="auto"/>
        <w:right w:val="none" w:sz="0" w:space="0" w:color="auto"/>
      </w:divBdr>
    </w:div>
    <w:div w:id="1362318478">
      <w:bodyDiv w:val="1"/>
      <w:marLeft w:val="0"/>
      <w:marRight w:val="0"/>
      <w:marTop w:val="0"/>
      <w:marBottom w:val="0"/>
      <w:divBdr>
        <w:top w:val="none" w:sz="0" w:space="0" w:color="auto"/>
        <w:left w:val="none" w:sz="0" w:space="0" w:color="auto"/>
        <w:bottom w:val="none" w:sz="0" w:space="0" w:color="auto"/>
        <w:right w:val="none" w:sz="0" w:space="0" w:color="auto"/>
      </w:divBdr>
    </w:div>
    <w:div w:id="1496217631">
      <w:bodyDiv w:val="1"/>
      <w:marLeft w:val="0"/>
      <w:marRight w:val="0"/>
      <w:marTop w:val="0"/>
      <w:marBottom w:val="0"/>
      <w:divBdr>
        <w:top w:val="none" w:sz="0" w:space="0" w:color="auto"/>
        <w:left w:val="none" w:sz="0" w:space="0" w:color="auto"/>
        <w:bottom w:val="none" w:sz="0" w:space="0" w:color="auto"/>
        <w:right w:val="none" w:sz="0" w:space="0" w:color="auto"/>
      </w:divBdr>
    </w:div>
    <w:div w:id="1560895361">
      <w:bodyDiv w:val="1"/>
      <w:marLeft w:val="0"/>
      <w:marRight w:val="0"/>
      <w:marTop w:val="0"/>
      <w:marBottom w:val="0"/>
      <w:divBdr>
        <w:top w:val="none" w:sz="0" w:space="0" w:color="auto"/>
        <w:left w:val="none" w:sz="0" w:space="0" w:color="auto"/>
        <w:bottom w:val="none" w:sz="0" w:space="0" w:color="auto"/>
        <w:right w:val="none" w:sz="0" w:space="0" w:color="auto"/>
      </w:divBdr>
    </w:div>
    <w:div w:id="1565333645">
      <w:bodyDiv w:val="1"/>
      <w:marLeft w:val="0"/>
      <w:marRight w:val="0"/>
      <w:marTop w:val="0"/>
      <w:marBottom w:val="0"/>
      <w:divBdr>
        <w:top w:val="none" w:sz="0" w:space="0" w:color="auto"/>
        <w:left w:val="none" w:sz="0" w:space="0" w:color="auto"/>
        <w:bottom w:val="none" w:sz="0" w:space="0" w:color="auto"/>
        <w:right w:val="none" w:sz="0" w:space="0" w:color="auto"/>
      </w:divBdr>
    </w:div>
    <w:div w:id="1609310589">
      <w:bodyDiv w:val="1"/>
      <w:marLeft w:val="0"/>
      <w:marRight w:val="0"/>
      <w:marTop w:val="0"/>
      <w:marBottom w:val="0"/>
      <w:divBdr>
        <w:top w:val="none" w:sz="0" w:space="0" w:color="auto"/>
        <w:left w:val="none" w:sz="0" w:space="0" w:color="auto"/>
        <w:bottom w:val="none" w:sz="0" w:space="0" w:color="auto"/>
        <w:right w:val="none" w:sz="0" w:space="0" w:color="auto"/>
      </w:divBdr>
    </w:div>
    <w:div w:id="1812559450">
      <w:bodyDiv w:val="1"/>
      <w:marLeft w:val="0"/>
      <w:marRight w:val="0"/>
      <w:marTop w:val="0"/>
      <w:marBottom w:val="0"/>
      <w:divBdr>
        <w:top w:val="none" w:sz="0" w:space="0" w:color="auto"/>
        <w:left w:val="none" w:sz="0" w:space="0" w:color="auto"/>
        <w:bottom w:val="none" w:sz="0" w:space="0" w:color="auto"/>
        <w:right w:val="none" w:sz="0" w:space="0" w:color="auto"/>
      </w:divBdr>
    </w:div>
    <w:div w:id="1909074675">
      <w:bodyDiv w:val="1"/>
      <w:marLeft w:val="0"/>
      <w:marRight w:val="0"/>
      <w:marTop w:val="0"/>
      <w:marBottom w:val="0"/>
      <w:divBdr>
        <w:top w:val="none" w:sz="0" w:space="0" w:color="auto"/>
        <w:left w:val="none" w:sz="0" w:space="0" w:color="auto"/>
        <w:bottom w:val="none" w:sz="0" w:space="0" w:color="auto"/>
        <w:right w:val="none" w:sz="0" w:space="0" w:color="auto"/>
      </w:divBdr>
    </w:div>
    <w:div w:id="20240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xcoolin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w.rogers@spx.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x.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xcooling.com" TargetMode="External"/><Relationship Id="rId4" Type="http://schemas.openxmlformats.org/officeDocument/2006/relationships/webSettings" Target="webSettings.xml"/><Relationship Id="rId9" Type="http://schemas.openxmlformats.org/officeDocument/2006/relationships/hyperlink" Target="https://spxcooling.com/marleygard-water-management-product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SPX Corporation</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Jacobson</dc:creator>
  <cp:lastModifiedBy>Rogers, Andrew</cp:lastModifiedBy>
  <cp:revision>2</cp:revision>
  <dcterms:created xsi:type="dcterms:W3CDTF">2023-02-02T16:14:00Z</dcterms:created>
  <dcterms:modified xsi:type="dcterms:W3CDTF">2023-02-02T16:14:00Z</dcterms:modified>
</cp:coreProperties>
</file>